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黑体"/>
          <w:bCs/>
          <w:color w:val="000000"/>
          <w:sz w:val="52"/>
          <w:szCs w:val="52"/>
          <w:u w:val="single"/>
        </w:rPr>
      </w:pPr>
    </w:p>
    <w:p>
      <w:pPr>
        <w:jc w:val="center"/>
        <w:rPr>
          <w:rFonts w:hint="eastAsia" w:ascii="方正小标宋简体" w:hAnsi="黑体"/>
          <w:bCs/>
          <w:color w:val="000000"/>
          <w:sz w:val="52"/>
          <w:szCs w:val="52"/>
          <w:u w:val="single"/>
        </w:rPr>
      </w:pPr>
    </w:p>
    <w:p>
      <w:pPr>
        <w:jc w:val="center"/>
        <w:rPr>
          <w:rFonts w:hint="eastAsia" w:ascii="方正小标宋简体" w:hAnsi="黑体"/>
          <w:bCs/>
          <w:color w:val="000000"/>
          <w:sz w:val="52"/>
          <w:szCs w:val="52"/>
          <w:u w:val="single"/>
        </w:rPr>
      </w:pPr>
    </w:p>
    <w:p>
      <w:pPr>
        <w:jc w:val="center"/>
        <w:rPr>
          <w:rFonts w:hint="eastAsia" w:ascii="方正小标宋简体" w:hAnsi="黑体"/>
          <w:bCs/>
          <w:color w:val="000000"/>
          <w:sz w:val="52"/>
          <w:szCs w:val="52"/>
          <w:u w:val="single"/>
        </w:rPr>
      </w:pPr>
    </w:p>
    <w:p>
      <w:pPr>
        <w:jc w:val="center"/>
        <w:rPr>
          <w:rFonts w:hint="eastAsia" w:ascii="方正小标宋简体" w:hAnsi="黑体"/>
          <w:bCs/>
          <w:color w:val="000000"/>
          <w:sz w:val="52"/>
          <w:szCs w:val="52"/>
          <w:u w:val="single"/>
        </w:rPr>
      </w:pPr>
    </w:p>
    <w:p>
      <w:pPr>
        <w:jc w:val="center"/>
        <w:rPr>
          <w:rFonts w:ascii="方正小标宋简体" w:hAnsi="黑体"/>
          <w:bCs/>
          <w:color w:val="000000"/>
          <w:sz w:val="52"/>
          <w:szCs w:val="52"/>
        </w:rPr>
      </w:pPr>
      <w:r>
        <w:rPr>
          <w:rFonts w:hint="eastAsia" w:ascii="方正小标宋简体" w:hAnsi="黑体"/>
          <w:bCs/>
          <w:color w:val="000000"/>
          <w:sz w:val="52"/>
          <w:szCs w:val="52"/>
          <w:u w:val="single"/>
        </w:rPr>
        <w:t>广西工艺美术学校</w:t>
      </w:r>
    </w:p>
    <w:p>
      <w:pPr>
        <w:jc w:val="center"/>
        <w:rPr>
          <w:rFonts w:asciiTheme="majorEastAsia" w:hAnsiTheme="majorEastAsia" w:eastAsiaTheme="majorEastAsia"/>
        </w:rPr>
      </w:pPr>
      <w:r>
        <w:rPr>
          <w:rFonts w:asciiTheme="majorEastAsia" w:hAnsiTheme="majorEastAsia" w:eastAsiaTheme="majorEastAsia"/>
          <w:kern w:val="0"/>
          <w:sz w:val="52"/>
          <w:szCs w:val="52"/>
        </w:rPr>
        <w:t>2022</w:t>
      </w:r>
      <w:r>
        <w:rPr>
          <w:rFonts w:cs="ArialUnicodeMS" w:asciiTheme="majorEastAsia" w:hAnsiTheme="majorEastAsia" w:eastAsiaTheme="majorEastAsia"/>
          <w:kern w:val="0"/>
          <w:sz w:val="52"/>
          <w:szCs w:val="52"/>
        </w:rPr>
        <w:t>年度部门决算</w:t>
      </w:r>
    </w:p>
    <w:p>
      <w:pPr>
        <w:rPr>
          <w:rFonts w:hint="eastAsia" w:asciiTheme="minorEastAsia" w:hAnsiTheme="minorEastAsia" w:eastAsiaTheme="minorEastAsia"/>
          <w:sz w:val="32"/>
          <w:szCs w:val="32"/>
        </w:rPr>
      </w:pPr>
    </w:p>
    <w:p>
      <w:pPr>
        <w:rPr>
          <w:rFonts w:hint="eastAsia" w:asciiTheme="minorEastAsia" w:hAnsiTheme="minorEastAsia" w:eastAsiaTheme="minorEastAsia"/>
          <w:sz w:val="32"/>
          <w:szCs w:val="32"/>
        </w:rPr>
      </w:pPr>
    </w:p>
    <w:p>
      <w:pPr>
        <w:rPr>
          <w:rFonts w:hint="eastAsia" w:asciiTheme="minorEastAsia" w:hAnsiTheme="minorEastAsia" w:eastAsiaTheme="minorEastAsia"/>
          <w:sz w:val="32"/>
          <w:szCs w:val="32"/>
        </w:rPr>
      </w:pPr>
    </w:p>
    <w:p>
      <w:pPr>
        <w:rPr>
          <w:rFonts w:hint="eastAsia" w:asciiTheme="minorEastAsia" w:hAnsiTheme="minorEastAsia" w:eastAsiaTheme="minorEastAsia"/>
          <w:sz w:val="32"/>
          <w:szCs w:val="32"/>
        </w:rPr>
      </w:pPr>
    </w:p>
    <w:p>
      <w:pPr>
        <w:rPr>
          <w:rFonts w:hint="eastAsia" w:asciiTheme="minorEastAsia" w:hAnsiTheme="minorEastAsia" w:eastAsiaTheme="minorEastAsia"/>
          <w:sz w:val="32"/>
          <w:szCs w:val="32"/>
        </w:rPr>
      </w:pPr>
    </w:p>
    <w:p>
      <w:pPr>
        <w:rPr>
          <w:rFonts w:hint="eastAsia" w:asciiTheme="minorEastAsia" w:hAnsiTheme="minorEastAsia" w:eastAsiaTheme="minorEastAsia"/>
          <w:sz w:val="32"/>
          <w:szCs w:val="32"/>
        </w:rPr>
      </w:pPr>
    </w:p>
    <w:p>
      <w:pPr>
        <w:rPr>
          <w:rFonts w:hint="eastAsia" w:asciiTheme="minorEastAsia" w:hAnsiTheme="minorEastAsia" w:eastAsiaTheme="minorEastAsia"/>
          <w:sz w:val="32"/>
          <w:szCs w:val="32"/>
        </w:rPr>
      </w:pPr>
    </w:p>
    <w:p>
      <w:pPr>
        <w:rPr>
          <w:rFonts w:hint="eastAsia" w:asciiTheme="minorEastAsia" w:hAnsiTheme="minorEastAsia" w:eastAsiaTheme="minorEastAsia"/>
          <w:sz w:val="32"/>
          <w:szCs w:val="32"/>
        </w:rPr>
      </w:pPr>
    </w:p>
    <w:p>
      <w:pPr>
        <w:rPr>
          <w:rFonts w:hint="eastAsia" w:asciiTheme="minorEastAsia" w:hAnsiTheme="minorEastAsia" w:eastAsiaTheme="minorEastAsia"/>
          <w:sz w:val="32"/>
          <w:szCs w:val="32"/>
        </w:rPr>
      </w:pPr>
    </w:p>
    <w:p>
      <w:pPr>
        <w:rPr>
          <w:rFonts w:hint="eastAsia" w:asciiTheme="minorEastAsia" w:hAnsiTheme="minorEastAsia" w:eastAsiaTheme="minorEastAsia"/>
          <w:sz w:val="32"/>
          <w:szCs w:val="32"/>
        </w:rPr>
      </w:pPr>
    </w:p>
    <w:p>
      <w:pPr>
        <w:rPr>
          <w:rFonts w:hint="eastAsia" w:asciiTheme="minorEastAsia" w:hAnsiTheme="minorEastAsia" w:eastAsiaTheme="minorEastAsia"/>
          <w:sz w:val="32"/>
          <w:szCs w:val="32"/>
        </w:rPr>
      </w:pPr>
    </w:p>
    <w:p>
      <w:pPr>
        <w:rPr>
          <w:rFonts w:hint="eastAsia" w:asciiTheme="minorEastAsia" w:hAnsiTheme="minorEastAsia" w:eastAsiaTheme="minorEastAsia"/>
          <w:sz w:val="32"/>
          <w:szCs w:val="32"/>
        </w:rPr>
      </w:pPr>
    </w:p>
    <w:p>
      <w:pPr>
        <w:rPr>
          <w:rFonts w:hint="eastAsia" w:asciiTheme="minorEastAsia" w:hAnsiTheme="minorEastAsia" w:eastAsiaTheme="minorEastAsia"/>
          <w:sz w:val="32"/>
          <w:szCs w:val="32"/>
        </w:rPr>
      </w:pPr>
    </w:p>
    <w:p>
      <w:pPr>
        <w:rPr>
          <w:rFonts w:hint="eastAsia" w:asciiTheme="minorEastAsia" w:hAnsiTheme="minorEastAsia" w:eastAsiaTheme="minorEastAsia"/>
          <w:sz w:val="32"/>
          <w:szCs w:val="32"/>
        </w:rPr>
      </w:pPr>
    </w:p>
    <w:p>
      <w:pPr>
        <w:ind w:firstLine="646"/>
        <w:jc w:val="center"/>
        <w:rPr>
          <w:rFonts w:ascii="方正小标宋简体" w:hAnsi="方正小标宋简体"/>
          <w:b/>
          <w:sz w:val="44"/>
          <w:szCs w:val="44"/>
        </w:rPr>
      </w:pPr>
      <w:r>
        <w:rPr>
          <w:rFonts w:ascii="方正小标宋简体" w:hAnsi="方正小标宋简体"/>
          <w:b/>
          <w:sz w:val="44"/>
          <w:szCs w:val="44"/>
        </w:rPr>
        <w:t>目    录</w:t>
      </w:r>
    </w:p>
    <w:p>
      <w:pPr>
        <w:ind w:firstLine="645"/>
        <w:rPr>
          <w:rFonts w:ascii="仿宋_GB2312" w:eastAsia="仿宋_GB2312"/>
          <w:b/>
          <w:sz w:val="32"/>
          <w:szCs w:val="32"/>
        </w:rPr>
      </w:pPr>
      <w:r>
        <w:rPr>
          <w:rFonts w:hint="eastAsia" w:ascii="仿宋_GB2312" w:eastAsia="仿宋_GB2312"/>
          <w:b/>
          <w:sz w:val="32"/>
          <w:szCs w:val="32"/>
        </w:rPr>
        <w:t xml:space="preserve"> </w:t>
      </w:r>
    </w:p>
    <w:p>
      <w:pPr>
        <w:ind w:firstLine="645"/>
        <w:rPr>
          <w:rFonts w:hint="eastAsia" w:ascii="黑体" w:hAnsi="黑体" w:eastAsia="黑体"/>
          <w:sz w:val="32"/>
          <w:szCs w:val="32"/>
        </w:rPr>
      </w:pPr>
      <w:r>
        <w:rPr>
          <w:rFonts w:hint="eastAsia" w:ascii="黑体" w:hAnsi="黑体" w:eastAsia="黑体"/>
          <w:sz w:val="32"/>
          <w:szCs w:val="32"/>
        </w:rPr>
        <w:t>第一部分：</w:t>
      </w:r>
      <w:r>
        <w:rPr>
          <w:rFonts w:hint="eastAsia" w:ascii="黑体" w:hAnsi="黑体" w:eastAsia="黑体"/>
          <w:bCs/>
          <w:color w:val="000000"/>
          <w:sz w:val="32"/>
          <w:szCs w:val="32"/>
          <w:u w:val="none"/>
          <w:lang w:val="en-US" w:eastAsia="zh-CN"/>
        </w:rPr>
        <w:t>广西工艺美术学校</w:t>
      </w:r>
      <w:r>
        <w:rPr>
          <w:rFonts w:hint="eastAsia" w:ascii="黑体" w:hAnsi="黑体" w:eastAsia="黑体"/>
          <w:sz w:val="32"/>
          <w:szCs w:val="32"/>
        </w:rPr>
        <w:t>概况</w:t>
      </w:r>
    </w:p>
    <w:p>
      <w:pPr>
        <w:ind w:firstLine="645"/>
        <w:rPr>
          <w:rFonts w:hint="eastAsia" w:ascii="仿宋_GB2312" w:eastAsia="仿宋_GB2312"/>
          <w:sz w:val="32"/>
          <w:szCs w:val="32"/>
        </w:rPr>
      </w:pPr>
      <w:r>
        <w:rPr>
          <w:rFonts w:hint="eastAsia" w:ascii="仿宋_GB2312" w:eastAsia="仿宋_GB2312"/>
          <w:sz w:val="32"/>
          <w:szCs w:val="32"/>
        </w:rPr>
        <w:t>一、本部门职责</w:t>
      </w:r>
    </w:p>
    <w:p>
      <w:pPr>
        <w:ind w:firstLine="645"/>
        <w:rPr>
          <w:rFonts w:hint="eastAsia" w:ascii="仿宋_GB2312" w:eastAsia="仿宋_GB2312"/>
          <w:sz w:val="32"/>
          <w:szCs w:val="32"/>
        </w:rPr>
      </w:pPr>
      <w:r>
        <w:rPr>
          <w:rFonts w:hint="eastAsia" w:ascii="仿宋_GB2312" w:eastAsia="仿宋_GB2312"/>
          <w:sz w:val="32"/>
          <w:szCs w:val="32"/>
        </w:rPr>
        <w:t>二、机构设置情况</w:t>
      </w:r>
    </w:p>
    <w:p>
      <w:pPr>
        <w:ind w:firstLine="645"/>
        <w:rPr>
          <w:rFonts w:ascii="黑体" w:hAnsi="黑体" w:eastAsia="黑体"/>
          <w:sz w:val="32"/>
          <w:szCs w:val="32"/>
        </w:rPr>
      </w:pPr>
      <w:r>
        <w:rPr>
          <w:rFonts w:hint="eastAsia" w:ascii="黑体" w:hAnsi="黑体" w:eastAsia="黑体"/>
          <w:sz w:val="32"/>
          <w:szCs w:val="32"/>
        </w:rPr>
        <w:t>第二部分：</w:t>
      </w:r>
      <w:r>
        <w:rPr>
          <w:rFonts w:hint="eastAsia" w:ascii="黑体" w:hAnsi="黑体" w:eastAsia="黑体"/>
          <w:bCs/>
          <w:color w:val="000000"/>
          <w:sz w:val="32"/>
          <w:szCs w:val="32"/>
          <w:u w:val="none"/>
          <w:lang w:val="en-US" w:eastAsia="zh-CN"/>
        </w:rPr>
        <w:t>广西工艺美术学校</w:t>
      </w:r>
      <w:r>
        <w:rPr>
          <w:rFonts w:hint="eastAsia" w:ascii="黑体" w:hAnsi="黑体" w:eastAsia="黑体"/>
          <w:sz w:val="32"/>
          <w:szCs w:val="32"/>
        </w:rPr>
        <w:t>2022年度部门决算报表</w:t>
      </w:r>
    </w:p>
    <w:p>
      <w:pPr>
        <w:ind w:left="645"/>
        <w:rPr>
          <w:rFonts w:hint="eastAsia" w:ascii="仿宋_GB2312" w:eastAsia="仿宋_GB2312"/>
          <w:sz w:val="32"/>
          <w:szCs w:val="32"/>
        </w:rPr>
      </w:pPr>
      <w:r>
        <w:rPr>
          <w:rFonts w:hint="eastAsia" w:ascii="仿宋_GB2312" w:eastAsia="仿宋_GB2312"/>
          <w:sz w:val="32"/>
          <w:szCs w:val="32"/>
        </w:rPr>
        <w:t>表一：收入支出决算总表</w:t>
      </w:r>
    </w:p>
    <w:p>
      <w:pPr>
        <w:ind w:left="645"/>
        <w:rPr>
          <w:rFonts w:hint="eastAsia" w:ascii="仿宋_GB2312" w:eastAsia="仿宋_GB2312"/>
          <w:sz w:val="32"/>
          <w:szCs w:val="32"/>
        </w:rPr>
      </w:pPr>
      <w:r>
        <w:rPr>
          <w:rFonts w:hint="eastAsia" w:ascii="仿宋_GB2312" w:eastAsia="仿宋_GB2312"/>
          <w:sz w:val="32"/>
          <w:szCs w:val="32"/>
        </w:rPr>
        <w:t>表二：收入决算表</w:t>
      </w:r>
    </w:p>
    <w:p>
      <w:pPr>
        <w:ind w:left="645"/>
        <w:rPr>
          <w:rFonts w:hint="eastAsia" w:ascii="仿宋_GB2312" w:eastAsia="仿宋_GB2312"/>
          <w:sz w:val="32"/>
          <w:szCs w:val="32"/>
        </w:rPr>
      </w:pPr>
      <w:r>
        <w:rPr>
          <w:rFonts w:hint="eastAsia" w:ascii="仿宋_GB2312" w:eastAsia="仿宋_GB2312"/>
          <w:sz w:val="32"/>
          <w:szCs w:val="32"/>
        </w:rPr>
        <w:t>表三：支出决算表</w:t>
      </w:r>
    </w:p>
    <w:p>
      <w:pPr>
        <w:ind w:left="645"/>
        <w:rPr>
          <w:rFonts w:hint="eastAsia" w:ascii="仿宋_GB2312" w:eastAsia="仿宋_GB2312"/>
          <w:sz w:val="32"/>
          <w:szCs w:val="32"/>
        </w:rPr>
      </w:pPr>
      <w:r>
        <w:rPr>
          <w:rFonts w:hint="eastAsia" w:ascii="仿宋_GB2312" w:eastAsia="仿宋_GB2312"/>
          <w:sz w:val="32"/>
          <w:szCs w:val="32"/>
        </w:rPr>
        <w:t>表四：财政拨款收入支出决算总表</w:t>
      </w:r>
    </w:p>
    <w:p>
      <w:pPr>
        <w:ind w:left="645"/>
        <w:rPr>
          <w:rFonts w:hint="eastAsia" w:ascii="仿宋_GB2312" w:eastAsia="仿宋_GB2312"/>
          <w:sz w:val="32"/>
          <w:szCs w:val="32"/>
        </w:rPr>
      </w:pPr>
      <w:r>
        <w:rPr>
          <w:rFonts w:hint="eastAsia" w:ascii="仿宋_GB2312" w:eastAsia="仿宋_GB2312"/>
          <w:sz w:val="32"/>
          <w:szCs w:val="32"/>
        </w:rPr>
        <w:t>表五：一般公共预算财政拨款支出决算表</w:t>
      </w:r>
    </w:p>
    <w:p>
      <w:pPr>
        <w:ind w:left="645"/>
        <w:rPr>
          <w:rFonts w:hint="eastAsia" w:ascii="仿宋_GB2312" w:eastAsia="仿宋_GB2312"/>
          <w:sz w:val="32"/>
          <w:szCs w:val="32"/>
        </w:rPr>
      </w:pPr>
      <w:r>
        <w:rPr>
          <w:rFonts w:hint="eastAsia" w:ascii="仿宋_GB2312" w:eastAsia="仿宋_GB2312"/>
          <w:sz w:val="32"/>
          <w:szCs w:val="32"/>
        </w:rPr>
        <w:t>表六：一般公共预算财政拨款基本支出决算明细表</w:t>
      </w:r>
    </w:p>
    <w:p>
      <w:pPr>
        <w:ind w:left="645"/>
        <w:rPr>
          <w:rFonts w:hint="eastAsia" w:ascii="仿宋_GB2312" w:eastAsia="仿宋_GB2312"/>
          <w:sz w:val="32"/>
          <w:szCs w:val="32"/>
        </w:rPr>
      </w:pPr>
      <w:r>
        <w:rPr>
          <w:rFonts w:hint="eastAsia" w:ascii="仿宋_GB2312" w:eastAsia="仿宋_GB2312"/>
          <w:sz w:val="32"/>
          <w:szCs w:val="32"/>
        </w:rPr>
        <w:t>表七：政府性基金</w:t>
      </w:r>
      <w:r>
        <w:rPr>
          <w:rFonts w:hint="eastAsia" w:ascii="仿宋_GB2312" w:hAnsi="黑体" w:eastAsia="仿宋_GB2312"/>
          <w:sz w:val="32"/>
          <w:szCs w:val="32"/>
        </w:rPr>
        <w:t>预算财政拨款</w:t>
      </w:r>
      <w:r>
        <w:rPr>
          <w:rFonts w:hint="eastAsia" w:ascii="仿宋_GB2312" w:eastAsia="仿宋_GB2312"/>
          <w:sz w:val="32"/>
          <w:szCs w:val="32"/>
        </w:rPr>
        <w:t>收入支出决算表</w:t>
      </w:r>
    </w:p>
    <w:p>
      <w:pPr>
        <w:ind w:left="645"/>
        <w:rPr>
          <w:rFonts w:hint="eastAsia" w:ascii="仿宋_GB2312" w:eastAsia="仿宋_GB2312"/>
          <w:sz w:val="32"/>
          <w:szCs w:val="32"/>
        </w:rPr>
      </w:pPr>
      <w:r>
        <w:rPr>
          <w:rFonts w:hint="eastAsia" w:ascii="仿宋_GB2312" w:eastAsia="仿宋_GB2312"/>
          <w:sz w:val="32"/>
          <w:szCs w:val="32"/>
        </w:rPr>
        <w:t>表八：国有资本经营预算</w:t>
      </w:r>
      <w:r>
        <w:rPr>
          <w:rFonts w:hint="eastAsia" w:ascii="仿宋_GB2312" w:hAnsi="黑体" w:eastAsia="仿宋_GB2312"/>
          <w:sz w:val="32"/>
          <w:szCs w:val="32"/>
        </w:rPr>
        <w:t>财政拨款</w:t>
      </w:r>
      <w:r>
        <w:rPr>
          <w:rFonts w:hint="eastAsia" w:ascii="仿宋_GB2312" w:eastAsia="仿宋_GB2312"/>
          <w:sz w:val="32"/>
          <w:szCs w:val="32"/>
        </w:rPr>
        <w:t>支出决算表</w:t>
      </w:r>
    </w:p>
    <w:p>
      <w:pPr>
        <w:ind w:left="645"/>
        <w:rPr>
          <w:rFonts w:hint="eastAsia" w:ascii="仿宋_GB2312" w:eastAsia="仿宋_GB2312"/>
          <w:sz w:val="32"/>
          <w:szCs w:val="32"/>
        </w:rPr>
      </w:pPr>
      <w:r>
        <w:rPr>
          <w:rFonts w:hint="eastAsia" w:ascii="仿宋_GB2312" w:eastAsia="仿宋_GB2312"/>
          <w:sz w:val="32"/>
          <w:szCs w:val="32"/>
        </w:rPr>
        <w:t>表九：财政拨款安排的“三公”经费支出决算表</w:t>
      </w:r>
    </w:p>
    <w:p>
      <w:pPr>
        <w:ind w:firstLine="645"/>
        <w:rPr>
          <w:rFonts w:hint="eastAsia" w:ascii="黑体" w:hAnsi="黑体" w:eastAsia="黑体"/>
          <w:sz w:val="32"/>
          <w:szCs w:val="32"/>
        </w:rPr>
      </w:pPr>
      <w:r>
        <w:rPr>
          <w:rFonts w:hint="eastAsia" w:ascii="黑体" w:hAnsi="黑体" w:eastAsia="黑体"/>
          <w:sz w:val="32"/>
          <w:szCs w:val="32"/>
        </w:rPr>
        <w:t>第三部分：</w:t>
      </w:r>
      <w:r>
        <w:rPr>
          <w:rFonts w:hint="eastAsia" w:ascii="黑体" w:hAnsi="黑体" w:eastAsia="黑体"/>
          <w:bCs/>
          <w:color w:val="000000"/>
          <w:sz w:val="32"/>
          <w:szCs w:val="32"/>
          <w:u w:val="none"/>
          <w:lang w:val="en-US" w:eastAsia="zh-CN"/>
        </w:rPr>
        <w:t>广西工艺美术学校</w:t>
      </w:r>
      <w:r>
        <w:rPr>
          <w:rFonts w:hint="eastAsia" w:ascii="黑体" w:hAnsi="黑体" w:eastAsia="黑体"/>
          <w:sz w:val="32"/>
          <w:szCs w:val="32"/>
        </w:rPr>
        <w:t>2022年度部门决算情况说明</w:t>
      </w:r>
    </w:p>
    <w:p>
      <w:pPr>
        <w:autoSpaceDE w:val="0"/>
        <w:autoSpaceDN w:val="0"/>
        <w:adjustRightInd w:val="0"/>
        <w:ind w:firstLine="640" w:firstLineChars="200"/>
        <w:jc w:val="left"/>
        <w:rPr>
          <w:rFonts w:hint="eastAsia" w:ascii="仿宋_GB2312" w:eastAsia="仿宋_GB2312"/>
          <w:kern w:val="0"/>
          <w:sz w:val="32"/>
          <w:szCs w:val="32"/>
        </w:rPr>
      </w:pPr>
      <w:r>
        <w:rPr>
          <w:rFonts w:hint="eastAsia" w:ascii="仿宋_GB2312" w:eastAsia="仿宋_GB2312"/>
          <w:kern w:val="0"/>
          <w:sz w:val="32"/>
          <w:szCs w:val="32"/>
        </w:rPr>
        <w:t>一、2022 年度收入支出决算总体情况。</w:t>
      </w:r>
    </w:p>
    <w:p>
      <w:pPr>
        <w:autoSpaceDE w:val="0"/>
        <w:autoSpaceDN w:val="0"/>
        <w:adjustRightInd w:val="0"/>
        <w:ind w:firstLine="640" w:firstLineChars="200"/>
        <w:jc w:val="left"/>
        <w:rPr>
          <w:rFonts w:hint="eastAsia" w:ascii="仿宋_GB2312" w:eastAsia="仿宋_GB2312"/>
          <w:kern w:val="0"/>
          <w:sz w:val="32"/>
          <w:szCs w:val="32"/>
        </w:rPr>
      </w:pPr>
      <w:r>
        <w:rPr>
          <w:rFonts w:hint="eastAsia" w:ascii="仿宋_GB2312" w:eastAsia="仿宋_GB2312"/>
          <w:kern w:val="0"/>
          <w:sz w:val="32"/>
          <w:szCs w:val="32"/>
        </w:rPr>
        <w:t>二、2022 年度</w:t>
      </w:r>
      <w:r>
        <w:rPr>
          <w:rFonts w:hint="eastAsia" w:ascii="仿宋_GB2312" w:eastAsia="仿宋_GB2312"/>
          <w:sz w:val="32"/>
          <w:szCs w:val="32"/>
        </w:rPr>
        <w:t>一般</w:t>
      </w:r>
      <w:r>
        <w:rPr>
          <w:rFonts w:hint="eastAsia" w:ascii="仿宋_GB2312" w:eastAsia="仿宋_GB2312"/>
          <w:kern w:val="0"/>
          <w:sz w:val="32"/>
          <w:szCs w:val="32"/>
        </w:rPr>
        <w:t>公共预算财政拨款支出决算情况。</w:t>
      </w:r>
    </w:p>
    <w:p>
      <w:pPr>
        <w:autoSpaceDE w:val="0"/>
        <w:autoSpaceDN w:val="0"/>
        <w:adjustRightInd w:val="0"/>
        <w:ind w:firstLine="640" w:firstLineChars="200"/>
        <w:jc w:val="left"/>
        <w:rPr>
          <w:rFonts w:hint="eastAsia" w:ascii="仿宋_GB2312" w:eastAsia="仿宋_GB2312"/>
          <w:kern w:val="0"/>
          <w:sz w:val="32"/>
          <w:szCs w:val="32"/>
        </w:rPr>
      </w:pPr>
      <w:r>
        <w:rPr>
          <w:rFonts w:hint="eastAsia" w:ascii="仿宋_GB2312" w:eastAsia="仿宋_GB2312"/>
          <w:kern w:val="0"/>
          <w:sz w:val="32"/>
          <w:szCs w:val="32"/>
        </w:rPr>
        <w:t>三、2022年度一般公共预算财政拨款基本支出决算情况说明。</w:t>
      </w:r>
    </w:p>
    <w:p>
      <w:pPr>
        <w:autoSpaceDE w:val="0"/>
        <w:autoSpaceDN w:val="0"/>
        <w:adjustRightInd w:val="0"/>
        <w:ind w:firstLine="640" w:firstLineChars="200"/>
        <w:jc w:val="left"/>
        <w:rPr>
          <w:rFonts w:hint="eastAsia" w:ascii="仿宋_GB2312" w:eastAsia="仿宋_GB2312"/>
          <w:kern w:val="0"/>
          <w:sz w:val="32"/>
          <w:szCs w:val="32"/>
        </w:rPr>
      </w:pPr>
      <w:r>
        <w:rPr>
          <w:rFonts w:hint="eastAsia" w:ascii="仿宋_GB2312" w:eastAsia="仿宋_GB2312"/>
          <w:kern w:val="0"/>
          <w:sz w:val="32"/>
          <w:szCs w:val="32"/>
        </w:rPr>
        <w:t>四、2022 年度政府性基金支出决算情况。</w:t>
      </w:r>
    </w:p>
    <w:p>
      <w:pPr>
        <w:autoSpaceDE w:val="0"/>
        <w:autoSpaceDN w:val="0"/>
        <w:adjustRightInd w:val="0"/>
        <w:ind w:firstLine="640" w:firstLineChars="200"/>
        <w:jc w:val="left"/>
        <w:rPr>
          <w:rFonts w:hint="eastAsia" w:ascii="仿宋_GB2312" w:eastAsia="仿宋_GB2312"/>
          <w:kern w:val="0"/>
          <w:sz w:val="32"/>
          <w:szCs w:val="32"/>
        </w:rPr>
      </w:pPr>
      <w:r>
        <w:rPr>
          <w:rFonts w:hint="eastAsia" w:ascii="仿宋_GB2312" w:eastAsia="仿宋_GB2312"/>
          <w:kern w:val="0"/>
          <w:sz w:val="32"/>
          <w:szCs w:val="32"/>
        </w:rPr>
        <w:t>五、2022年度国有资本经营预算支出决算情况</w:t>
      </w:r>
    </w:p>
    <w:p>
      <w:pPr>
        <w:autoSpaceDE w:val="0"/>
        <w:autoSpaceDN w:val="0"/>
        <w:adjustRightInd w:val="0"/>
        <w:ind w:firstLine="640" w:firstLineChars="200"/>
        <w:jc w:val="left"/>
        <w:rPr>
          <w:rFonts w:hint="eastAsia" w:ascii="仿宋_GB2312" w:eastAsia="仿宋_GB2312"/>
          <w:kern w:val="0"/>
          <w:sz w:val="32"/>
          <w:szCs w:val="32"/>
        </w:rPr>
      </w:pPr>
      <w:r>
        <w:rPr>
          <w:rFonts w:hint="eastAsia" w:ascii="仿宋_GB2312" w:eastAsia="仿宋_GB2312"/>
          <w:kern w:val="0"/>
          <w:sz w:val="32"/>
          <w:szCs w:val="32"/>
        </w:rPr>
        <w:t>六、财政拨款安排的“三公”经费支出决算情况说明。</w:t>
      </w:r>
    </w:p>
    <w:p>
      <w:pPr>
        <w:autoSpaceDE w:val="0"/>
        <w:autoSpaceDN w:val="0"/>
        <w:adjustRightInd w:val="0"/>
        <w:ind w:firstLine="640" w:firstLineChars="200"/>
        <w:jc w:val="left"/>
        <w:rPr>
          <w:rFonts w:hint="eastAsia" w:ascii="仿宋_GB2312" w:eastAsia="仿宋_GB2312"/>
          <w:kern w:val="0"/>
          <w:sz w:val="32"/>
          <w:szCs w:val="32"/>
        </w:rPr>
      </w:pPr>
      <w:r>
        <w:rPr>
          <w:rFonts w:hint="eastAsia" w:ascii="仿宋_GB2312" w:eastAsia="仿宋_GB2312"/>
          <w:kern w:val="0"/>
          <w:sz w:val="32"/>
          <w:szCs w:val="32"/>
        </w:rPr>
        <w:t>七、其他重要事项情况说明。</w:t>
      </w:r>
    </w:p>
    <w:p>
      <w:pPr>
        <w:autoSpaceDE w:val="0"/>
        <w:autoSpaceDN w:val="0"/>
        <w:adjustRightInd w:val="0"/>
        <w:ind w:firstLine="640" w:firstLineChars="200"/>
        <w:jc w:val="left"/>
        <w:rPr>
          <w:rFonts w:hint="eastAsia" w:ascii="仿宋_GB2312" w:eastAsia="仿宋_GB2312"/>
          <w:kern w:val="0"/>
          <w:sz w:val="32"/>
          <w:szCs w:val="32"/>
        </w:rPr>
      </w:pPr>
      <w:r>
        <w:rPr>
          <w:rFonts w:hint="eastAsia" w:ascii="仿宋_GB2312" w:eastAsia="仿宋_GB2312"/>
          <w:kern w:val="0"/>
          <w:sz w:val="32"/>
          <w:szCs w:val="32"/>
        </w:rPr>
        <w:t>八、预算绩效管理工作开展情况。</w:t>
      </w:r>
    </w:p>
    <w:p>
      <w:pPr>
        <w:autoSpaceDE w:val="0"/>
        <w:autoSpaceDN w:val="0"/>
        <w:adjustRightInd w:val="0"/>
        <w:ind w:firstLine="640" w:firstLineChars="200"/>
        <w:jc w:val="left"/>
        <w:rPr>
          <w:rFonts w:hint="eastAsia" w:ascii="黑体" w:hAnsi="黑体" w:eastAsia="黑体" w:cs="仿宋_GB2312"/>
          <w:kern w:val="0"/>
          <w:sz w:val="32"/>
          <w:szCs w:val="32"/>
        </w:rPr>
      </w:pPr>
      <w:r>
        <w:rPr>
          <w:rFonts w:hint="eastAsia" w:ascii="黑体" w:hAnsi="黑体" w:eastAsia="黑体" w:cs="仿宋_GB2312"/>
          <w:kern w:val="0"/>
          <w:sz w:val="32"/>
          <w:szCs w:val="32"/>
        </w:rPr>
        <w:t>第四部分：名词解释</w:t>
      </w:r>
    </w:p>
    <w:p>
      <w:pPr>
        <w:ind w:firstLine="645"/>
        <w:rPr>
          <w:rFonts w:hint="eastAsia" w:ascii="仿宋_GB2312" w:eastAsia="仿宋_GB2312"/>
          <w:sz w:val="32"/>
          <w:szCs w:val="32"/>
        </w:rPr>
      </w:pPr>
    </w:p>
    <w:p>
      <w:pPr>
        <w:ind w:firstLine="645"/>
        <w:rPr>
          <w:rFonts w:hint="eastAsia" w:ascii="仿宋_GB2312" w:eastAsia="仿宋_GB2312"/>
          <w:sz w:val="32"/>
          <w:szCs w:val="32"/>
        </w:rPr>
      </w:pPr>
    </w:p>
    <w:p>
      <w:pPr>
        <w:ind w:firstLine="645"/>
        <w:rPr>
          <w:rFonts w:hint="eastAsia" w:ascii="仿宋_GB2312" w:eastAsia="仿宋_GB2312"/>
          <w:sz w:val="32"/>
          <w:szCs w:val="32"/>
        </w:rPr>
      </w:pPr>
    </w:p>
    <w:p>
      <w:pPr>
        <w:ind w:firstLine="645"/>
        <w:rPr>
          <w:rFonts w:hint="eastAsia" w:ascii="仿宋_GB2312" w:eastAsia="仿宋_GB2312"/>
          <w:sz w:val="32"/>
          <w:szCs w:val="32"/>
        </w:rPr>
      </w:pPr>
    </w:p>
    <w:p>
      <w:pPr>
        <w:ind w:firstLine="645"/>
        <w:rPr>
          <w:rFonts w:hint="eastAsia" w:ascii="仿宋_GB2312" w:eastAsia="仿宋_GB2312"/>
          <w:sz w:val="32"/>
          <w:szCs w:val="32"/>
        </w:rPr>
      </w:pPr>
    </w:p>
    <w:p>
      <w:pPr>
        <w:ind w:firstLine="645"/>
        <w:rPr>
          <w:rFonts w:hint="eastAsia" w:ascii="仿宋_GB2312" w:eastAsia="仿宋_GB2312"/>
          <w:sz w:val="32"/>
          <w:szCs w:val="32"/>
        </w:rPr>
      </w:pPr>
    </w:p>
    <w:p>
      <w:pPr>
        <w:ind w:firstLine="645"/>
        <w:rPr>
          <w:rFonts w:hint="eastAsia" w:ascii="仿宋_GB2312" w:eastAsia="仿宋_GB2312"/>
          <w:sz w:val="32"/>
          <w:szCs w:val="32"/>
        </w:rPr>
      </w:pPr>
    </w:p>
    <w:p>
      <w:pPr>
        <w:ind w:firstLine="645"/>
        <w:rPr>
          <w:rFonts w:hint="eastAsia" w:ascii="仿宋_GB2312" w:eastAsia="仿宋_GB2312"/>
          <w:sz w:val="32"/>
          <w:szCs w:val="32"/>
        </w:rPr>
      </w:pPr>
    </w:p>
    <w:p>
      <w:pPr>
        <w:ind w:firstLine="645"/>
        <w:rPr>
          <w:rFonts w:hint="eastAsia" w:ascii="仿宋_GB2312" w:eastAsia="仿宋_GB2312"/>
          <w:sz w:val="32"/>
          <w:szCs w:val="32"/>
        </w:rPr>
      </w:pPr>
    </w:p>
    <w:p>
      <w:pPr>
        <w:ind w:firstLine="645"/>
        <w:rPr>
          <w:rFonts w:hint="eastAsia" w:ascii="仿宋_GB2312" w:eastAsia="仿宋_GB2312"/>
          <w:sz w:val="32"/>
          <w:szCs w:val="32"/>
        </w:rPr>
      </w:pPr>
    </w:p>
    <w:p>
      <w:pPr>
        <w:ind w:firstLine="645"/>
        <w:rPr>
          <w:rFonts w:hint="eastAsia" w:ascii="仿宋_GB2312" w:eastAsia="仿宋_GB2312"/>
          <w:sz w:val="32"/>
          <w:szCs w:val="32"/>
        </w:rPr>
      </w:pPr>
    </w:p>
    <w:p>
      <w:pPr>
        <w:ind w:firstLine="645"/>
        <w:rPr>
          <w:rFonts w:hint="eastAsia" w:ascii="仿宋_GB2312" w:eastAsia="仿宋_GB2312"/>
          <w:sz w:val="32"/>
          <w:szCs w:val="32"/>
        </w:rPr>
      </w:pPr>
    </w:p>
    <w:p>
      <w:pPr>
        <w:ind w:firstLine="645"/>
        <w:rPr>
          <w:rFonts w:hint="eastAsia" w:ascii="仿宋_GB2312" w:eastAsia="仿宋_GB2312"/>
          <w:sz w:val="32"/>
          <w:szCs w:val="32"/>
        </w:rPr>
      </w:pPr>
    </w:p>
    <w:p>
      <w:pPr>
        <w:ind w:firstLine="645"/>
        <w:rPr>
          <w:rFonts w:hint="eastAsia" w:ascii="仿宋_GB2312" w:eastAsia="仿宋_GB2312"/>
          <w:sz w:val="32"/>
          <w:szCs w:val="32"/>
        </w:rPr>
      </w:pPr>
    </w:p>
    <w:p>
      <w:pPr>
        <w:ind w:firstLine="645"/>
        <w:rPr>
          <w:rFonts w:hint="eastAsia" w:ascii="仿宋_GB2312" w:eastAsia="仿宋_GB2312"/>
          <w:sz w:val="32"/>
          <w:szCs w:val="32"/>
        </w:rPr>
      </w:pPr>
    </w:p>
    <w:p>
      <w:pPr>
        <w:ind w:firstLine="645"/>
        <w:rPr>
          <w:rFonts w:hint="eastAsia" w:ascii="仿宋_GB2312" w:eastAsia="仿宋_GB2312"/>
          <w:sz w:val="32"/>
          <w:szCs w:val="32"/>
        </w:rPr>
      </w:pPr>
    </w:p>
    <w:p>
      <w:pPr>
        <w:ind w:firstLine="645"/>
        <w:rPr>
          <w:rFonts w:hint="eastAsia" w:ascii="仿宋_GB2312" w:eastAsia="仿宋_GB2312"/>
          <w:sz w:val="32"/>
          <w:szCs w:val="32"/>
        </w:rPr>
      </w:pPr>
    </w:p>
    <w:p>
      <w:pPr>
        <w:ind w:firstLine="646"/>
        <w:jc w:val="center"/>
        <w:rPr>
          <w:rFonts w:ascii="黑体" w:hAnsi="黑体" w:eastAsia="黑体"/>
          <w:sz w:val="32"/>
          <w:szCs w:val="32"/>
        </w:rPr>
      </w:pPr>
      <w:r>
        <w:rPr>
          <w:rFonts w:hint="eastAsia" w:ascii="黑体" w:hAnsi="黑体" w:eastAsia="黑体"/>
          <w:sz w:val="32"/>
          <w:szCs w:val="32"/>
        </w:rPr>
        <w:t>第一部分：</w:t>
      </w:r>
      <w:r>
        <w:rPr>
          <w:rFonts w:hint="eastAsia" w:ascii="黑体" w:hAnsi="黑体" w:eastAsia="黑体"/>
          <w:bCs/>
          <w:color w:val="000000"/>
          <w:sz w:val="32"/>
          <w:szCs w:val="32"/>
        </w:rPr>
        <w:t>广西工艺美术学校</w:t>
      </w:r>
      <w:r>
        <w:rPr>
          <w:rFonts w:hint="eastAsia" w:ascii="黑体" w:hAnsi="黑体" w:eastAsia="黑体"/>
          <w:sz w:val="32"/>
          <w:szCs w:val="32"/>
        </w:rPr>
        <w:t>概况</w:t>
      </w:r>
    </w:p>
    <w:p>
      <w:pPr>
        <w:rPr>
          <w:rFonts w:hint="eastAsia"/>
        </w:rPr>
      </w:pPr>
      <w:r>
        <w:rPr>
          <w:rFonts w:hint="eastAsia" w:ascii="黑体" w:hAnsi="黑体" w:eastAsia="黑体"/>
          <w:sz w:val="32"/>
          <w:szCs w:val="32"/>
        </w:rPr>
        <w:t>一、本部门职责</w:t>
      </w:r>
    </w:p>
    <w:p>
      <w:pPr>
        <w:pStyle w:val="2"/>
        <w:shd w:val="clear" w:color="auto" w:fill="FFFFFF"/>
        <w:spacing w:before="0" w:beforeAutospacing="0" w:after="0" w:afterAutospacing="0" w:line="580" w:lineRule="exact"/>
        <w:ind w:firstLine="640" w:firstLineChars="200"/>
        <w:rPr>
          <w:rFonts w:ascii="仿宋_GB2312" w:eastAsia="仿宋_GB2312"/>
          <w:color w:val="525353"/>
          <w:sz w:val="32"/>
          <w:szCs w:val="32"/>
        </w:rPr>
      </w:pPr>
      <w:r>
        <w:rPr>
          <w:rFonts w:hint="eastAsia" w:ascii="仿宋_GB2312" w:eastAsia="仿宋_GB2312"/>
          <w:color w:val="525353"/>
          <w:sz w:val="32"/>
          <w:szCs w:val="32"/>
        </w:rPr>
        <w:t>我校按照《中华人民共和国教育法》的有关规定，依法实施中等职业学历教育，以全日制教育为主要形式；根据社会需要和办学条件，依法开展合作办学、职业培训、职业技能鉴定及其他教育合作项目。学校立足广西，根据经济社会和职业教育发展需要，加强内涵与专业建设，服务区域经济社会发展，培养适应社会发展需要的德、智、体全面发展的高素质技能型人才。</w:t>
      </w:r>
    </w:p>
    <w:p>
      <w:pPr>
        <w:ind w:firstLine="646"/>
        <w:rPr>
          <w:rFonts w:ascii="黑体" w:hAnsi="黑体" w:eastAsia="黑体"/>
          <w:sz w:val="32"/>
          <w:szCs w:val="32"/>
        </w:rPr>
      </w:pPr>
      <w:r>
        <w:rPr>
          <w:rFonts w:hint="eastAsia" w:ascii="黑体" w:hAnsi="黑体" w:eastAsia="黑体"/>
          <w:sz w:val="32"/>
          <w:szCs w:val="32"/>
        </w:rPr>
        <w:t>二、机构设置情况</w:t>
      </w:r>
    </w:p>
    <w:p>
      <w:pPr>
        <w:pStyle w:val="2"/>
        <w:shd w:val="clear" w:color="auto" w:fill="FFFFFF"/>
        <w:spacing w:line="580" w:lineRule="exact"/>
        <w:ind w:firstLine="640" w:firstLineChars="200"/>
        <w:rPr>
          <w:rFonts w:hint="eastAsia" w:ascii="仿宋_GB2312" w:eastAsia="仿宋_GB2312"/>
          <w:color w:val="525353"/>
          <w:sz w:val="32"/>
          <w:szCs w:val="32"/>
        </w:rPr>
      </w:pPr>
      <w:r>
        <w:rPr>
          <w:rFonts w:hint="eastAsia" w:ascii="仿宋_GB2312" w:eastAsia="仿宋_GB2312"/>
          <w:color w:val="525353"/>
          <w:sz w:val="32"/>
          <w:szCs w:val="32"/>
        </w:rPr>
        <w:t>我校为公益二类中等职业学校，经费保障方式是财政全额补助拨款事业单位，学校为采取全日制教学的艺术类中等职业学校，预算管理级次二级，执行《政府会计制度》。学校设置党政管理机构7个：党委办公室，办公室、财务科、教务科、学生管理与保科、总务科、招生就业办公室。</w:t>
      </w:r>
    </w:p>
    <w:p>
      <w:pPr>
        <w:pStyle w:val="2"/>
        <w:shd w:val="clear" w:color="auto" w:fill="FFFFFF"/>
        <w:spacing w:line="580" w:lineRule="exact"/>
        <w:ind w:firstLine="640" w:firstLineChars="200"/>
        <w:rPr>
          <w:rFonts w:hint="eastAsia" w:ascii="仿宋_GB2312" w:eastAsia="仿宋_GB2312"/>
          <w:color w:val="525353"/>
          <w:sz w:val="32"/>
          <w:szCs w:val="32"/>
        </w:rPr>
      </w:pPr>
    </w:p>
    <w:p>
      <w:pPr>
        <w:jc w:val="center"/>
        <w:rPr>
          <w:rFonts w:ascii="黑体" w:hAnsi="黑体" w:eastAsia="黑体"/>
          <w:sz w:val="32"/>
          <w:szCs w:val="32"/>
        </w:rPr>
      </w:pPr>
      <w:r>
        <w:rPr>
          <w:rFonts w:hint="eastAsia" w:ascii="黑体" w:hAnsi="黑体" w:eastAsia="黑体"/>
          <w:sz w:val="32"/>
          <w:szCs w:val="32"/>
        </w:rPr>
        <w:t>第二部分：</w:t>
      </w:r>
      <w:r>
        <w:rPr>
          <w:rFonts w:hint="eastAsia" w:ascii="黑体" w:hAnsi="黑体" w:eastAsia="黑体"/>
          <w:bCs/>
          <w:color w:val="000000"/>
          <w:sz w:val="32"/>
          <w:szCs w:val="32"/>
        </w:rPr>
        <w:t>广西工艺美术学校</w:t>
      </w:r>
      <w:r>
        <w:rPr>
          <w:rFonts w:hint="eastAsia" w:ascii="黑体" w:hAnsi="黑体" w:eastAsia="黑体"/>
          <w:sz w:val="32"/>
          <w:szCs w:val="32"/>
        </w:rPr>
        <w:t xml:space="preserve"> 2022年度部门决算报表</w:t>
      </w:r>
    </w:p>
    <w:p>
      <w:pPr>
        <w:pStyle w:val="2"/>
        <w:shd w:val="clear" w:color="auto" w:fill="FFFFFF"/>
        <w:spacing w:line="580" w:lineRule="exact"/>
        <w:ind w:firstLine="640" w:firstLineChars="200"/>
        <w:rPr>
          <w:rFonts w:hint="eastAsia" w:ascii="仿宋_GB2312" w:eastAsia="仿宋_GB2312"/>
          <w:color w:val="525353"/>
          <w:sz w:val="32"/>
          <w:szCs w:val="32"/>
        </w:rPr>
      </w:pPr>
      <w:r>
        <w:rPr>
          <w:rFonts w:ascii="仿宋_GB2312" w:eastAsia="仿宋_GB2312"/>
          <w:color w:val="525353"/>
          <w:sz w:val="32"/>
          <w:szCs w:val="32"/>
        </w:rPr>
        <w:t>详见附件：广西工艺美术学校</w:t>
      </w:r>
      <w:r>
        <w:rPr>
          <w:rFonts w:hint="eastAsia" w:ascii="仿宋_GB2312" w:eastAsia="仿宋_GB2312"/>
          <w:color w:val="525353"/>
          <w:sz w:val="32"/>
          <w:szCs w:val="32"/>
        </w:rPr>
        <w:t>2022年部门决算报表</w:t>
      </w:r>
    </w:p>
    <w:p>
      <w:pPr>
        <w:pStyle w:val="2"/>
        <w:shd w:val="clear" w:color="auto" w:fill="FFFFFF"/>
        <w:spacing w:before="0" w:beforeAutospacing="0" w:after="0" w:afterAutospacing="0" w:line="580" w:lineRule="exact"/>
        <w:ind w:firstLine="640" w:firstLineChars="200"/>
        <w:rPr>
          <w:rFonts w:ascii="仿宋_GB2312" w:eastAsia="仿宋_GB2312"/>
          <w:color w:val="525353"/>
          <w:sz w:val="32"/>
          <w:szCs w:val="32"/>
        </w:rPr>
      </w:pPr>
      <w:r>
        <w:rPr>
          <w:rFonts w:hint="eastAsia" w:ascii="仿宋_GB2312" w:eastAsia="仿宋_GB2312"/>
          <w:color w:val="525353"/>
          <w:sz w:val="32"/>
          <w:szCs w:val="32"/>
        </w:rPr>
        <w:t>一、单位收支总表</w:t>
      </w:r>
    </w:p>
    <w:p>
      <w:pPr>
        <w:pStyle w:val="2"/>
        <w:shd w:val="clear" w:color="auto" w:fill="FFFFFF"/>
        <w:spacing w:before="0" w:beforeAutospacing="0" w:after="0" w:afterAutospacing="0" w:line="580" w:lineRule="exact"/>
        <w:ind w:firstLine="640" w:firstLineChars="200"/>
        <w:rPr>
          <w:rFonts w:hint="eastAsia" w:ascii="仿宋_GB2312" w:eastAsia="仿宋_GB2312"/>
          <w:color w:val="525353"/>
          <w:sz w:val="32"/>
          <w:szCs w:val="32"/>
        </w:rPr>
      </w:pPr>
      <w:r>
        <w:rPr>
          <w:rFonts w:hint="eastAsia" w:ascii="仿宋_GB2312" w:eastAsia="仿宋_GB2312"/>
          <w:color w:val="525353"/>
          <w:sz w:val="32"/>
          <w:szCs w:val="32"/>
        </w:rPr>
        <w:t>二、单位收入总表</w:t>
      </w:r>
    </w:p>
    <w:p>
      <w:pPr>
        <w:pStyle w:val="2"/>
        <w:shd w:val="clear" w:color="auto" w:fill="FFFFFF"/>
        <w:spacing w:before="0" w:beforeAutospacing="0" w:after="0" w:afterAutospacing="0" w:line="580" w:lineRule="exact"/>
        <w:ind w:firstLine="640" w:firstLineChars="200"/>
        <w:rPr>
          <w:rFonts w:hint="eastAsia" w:ascii="仿宋_GB2312" w:eastAsia="仿宋_GB2312"/>
          <w:color w:val="525353"/>
          <w:sz w:val="32"/>
          <w:szCs w:val="32"/>
        </w:rPr>
      </w:pPr>
      <w:r>
        <w:rPr>
          <w:rFonts w:hint="eastAsia" w:ascii="仿宋_GB2312" w:eastAsia="仿宋_GB2312"/>
          <w:color w:val="525353"/>
          <w:sz w:val="32"/>
          <w:szCs w:val="32"/>
        </w:rPr>
        <w:t>三、单位支出总表</w:t>
      </w:r>
    </w:p>
    <w:p>
      <w:pPr>
        <w:pStyle w:val="2"/>
        <w:shd w:val="clear" w:color="auto" w:fill="FFFFFF"/>
        <w:spacing w:before="0" w:beforeAutospacing="0" w:after="0" w:afterAutospacing="0" w:line="580" w:lineRule="exact"/>
        <w:ind w:firstLine="640" w:firstLineChars="200"/>
        <w:rPr>
          <w:rFonts w:hint="eastAsia" w:ascii="仿宋_GB2312" w:eastAsia="仿宋_GB2312"/>
          <w:color w:val="525353"/>
          <w:sz w:val="32"/>
          <w:szCs w:val="32"/>
        </w:rPr>
      </w:pPr>
      <w:r>
        <w:rPr>
          <w:rFonts w:hint="eastAsia" w:ascii="仿宋_GB2312" w:eastAsia="仿宋_GB2312"/>
          <w:color w:val="525353"/>
          <w:sz w:val="32"/>
          <w:szCs w:val="32"/>
        </w:rPr>
        <w:t>四、财政拨款收支总表</w:t>
      </w:r>
    </w:p>
    <w:p>
      <w:pPr>
        <w:pStyle w:val="2"/>
        <w:shd w:val="clear" w:color="auto" w:fill="FFFFFF"/>
        <w:spacing w:before="0" w:beforeAutospacing="0" w:after="0" w:afterAutospacing="0" w:line="580" w:lineRule="exact"/>
        <w:ind w:firstLine="640" w:firstLineChars="200"/>
        <w:rPr>
          <w:rFonts w:hint="eastAsia" w:ascii="仿宋_GB2312" w:eastAsia="仿宋_GB2312"/>
          <w:color w:val="525353"/>
          <w:sz w:val="32"/>
          <w:szCs w:val="32"/>
        </w:rPr>
      </w:pPr>
      <w:r>
        <w:rPr>
          <w:rFonts w:hint="eastAsia" w:ascii="仿宋_GB2312" w:eastAsia="仿宋_GB2312"/>
          <w:color w:val="525353"/>
          <w:sz w:val="32"/>
          <w:szCs w:val="32"/>
        </w:rPr>
        <w:t>五、一般公共预算支出表</w:t>
      </w:r>
    </w:p>
    <w:p>
      <w:pPr>
        <w:pStyle w:val="2"/>
        <w:shd w:val="clear" w:color="auto" w:fill="FFFFFF"/>
        <w:spacing w:before="0" w:beforeAutospacing="0" w:after="0" w:afterAutospacing="0" w:line="580" w:lineRule="exact"/>
        <w:ind w:firstLine="640" w:firstLineChars="200"/>
        <w:rPr>
          <w:rFonts w:hint="eastAsia" w:ascii="仿宋_GB2312" w:eastAsia="仿宋_GB2312"/>
          <w:color w:val="525353"/>
          <w:sz w:val="32"/>
          <w:szCs w:val="32"/>
        </w:rPr>
      </w:pPr>
      <w:r>
        <w:rPr>
          <w:rFonts w:hint="eastAsia" w:ascii="仿宋_GB2312" w:eastAsia="仿宋_GB2312"/>
          <w:color w:val="525353"/>
          <w:sz w:val="32"/>
          <w:szCs w:val="32"/>
        </w:rPr>
        <w:t>六、一般公共预算基本支出表</w:t>
      </w:r>
    </w:p>
    <w:p>
      <w:pPr>
        <w:pStyle w:val="2"/>
        <w:shd w:val="clear" w:color="auto" w:fill="FFFFFF"/>
        <w:spacing w:before="0" w:beforeAutospacing="0" w:after="0" w:afterAutospacing="0" w:line="580" w:lineRule="exact"/>
        <w:ind w:firstLine="640" w:firstLineChars="200"/>
        <w:rPr>
          <w:rFonts w:hint="eastAsia" w:ascii="仿宋_GB2312" w:eastAsia="仿宋_GB2312"/>
          <w:color w:val="525353"/>
          <w:sz w:val="32"/>
          <w:szCs w:val="32"/>
        </w:rPr>
      </w:pPr>
      <w:r>
        <w:rPr>
          <w:rFonts w:hint="eastAsia" w:ascii="仿宋_GB2312" w:eastAsia="仿宋_GB2312"/>
          <w:color w:val="525353"/>
          <w:sz w:val="32"/>
          <w:szCs w:val="32"/>
        </w:rPr>
        <w:t>七、一般公共预算“三公”经费支出表</w:t>
      </w:r>
    </w:p>
    <w:p>
      <w:pPr>
        <w:pStyle w:val="2"/>
        <w:shd w:val="clear" w:color="auto" w:fill="FFFFFF"/>
        <w:spacing w:before="0" w:beforeAutospacing="0" w:after="0" w:afterAutospacing="0" w:line="580" w:lineRule="exact"/>
        <w:ind w:firstLine="640" w:firstLineChars="200"/>
        <w:rPr>
          <w:rFonts w:hint="eastAsia" w:ascii="仿宋_GB2312" w:eastAsia="仿宋_GB2312"/>
          <w:color w:val="525353"/>
          <w:sz w:val="32"/>
          <w:szCs w:val="32"/>
        </w:rPr>
      </w:pPr>
      <w:r>
        <w:rPr>
          <w:rFonts w:hint="eastAsia" w:ascii="仿宋_GB2312" w:eastAsia="仿宋_GB2312"/>
          <w:color w:val="525353"/>
          <w:sz w:val="32"/>
          <w:szCs w:val="32"/>
        </w:rPr>
        <w:t>八、政府性基金预算支出表</w:t>
      </w:r>
    </w:p>
    <w:p>
      <w:pPr>
        <w:pStyle w:val="2"/>
        <w:shd w:val="clear" w:color="auto" w:fill="FFFFFF"/>
        <w:spacing w:before="0" w:beforeAutospacing="0" w:after="0" w:afterAutospacing="0" w:line="580" w:lineRule="exact"/>
        <w:ind w:firstLine="640" w:firstLineChars="200"/>
        <w:rPr>
          <w:rFonts w:hint="eastAsia" w:ascii="仿宋_GB2312" w:eastAsia="仿宋_GB2312"/>
          <w:color w:val="525353"/>
          <w:sz w:val="32"/>
          <w:szCs w:val="32"/>
        </w:rPr>
      </w:pPr>
    </w:p>
    <w:p>
      <w:pPr>
        <w:pStyle w:val="2"/>
        <w:shd w:val="clear" w:color="auto" w:fill="FFFFFF"/>
        <w:spacing w:before="0" w:beforeAutospacing="0" w:after="0" w:afterAutospacing="0" w:line="580" w:lineRule="exact"/>
        <w:ind w:firstLine="640" w:firstLineChars="200"/>
        <w:rPr>
          <w:rFonts w:hint="eastAsia" w:ascii="仿宋_GB2312" w:eastAsia="仿宋_GB2312"/>
          <w:color w:val="525353"/>
          <w:sz w:val="32"/>
          <w:szCs w:val="32"/>
        </w:rPr>
      </w:pPr>
    </w:p>
    <w:p>
      <w:pPr>
        <w:pStyle w:val="2"/>
        <w:shd w:val="clear" w:color="auto" w:fill="FFFFFF"/>
        <w:spacing w:before="0" w:beforeAutospacing="0" w:after="0" w:afterAutospacing="0" w:line="580" w:lineRule="exact"/>
        <w:ind w:firstLine="640" w:firstLineChars="200"/>
        <w:rPr>
          <w:rFonts w:hint="eastAsia" w:ascii="仿宋_GB2312" w:eastAsia="仿宋_GB2312"/>
          <w:color w:val="525353"/>
          <w:sz w:val="32"/>
          <w:szCs w:val="32"/>
        </w:rPr>
      </w:pPr>
    </w:p>
    <w:p>
      <w:pPr>
        <w:spacing w:line="560" w:lineRule="exact"/>
        <w:rPr>
          <w:rFonts w:ascii="黑体" w:hAnsi="黑体" w:eastAsia="黑体"/>
          <w:sz w:val="32"/>
          <w:szCs w:val="32"/>
        </w:rPr>
      </w:pPr>
      <w:r>
        <w:rPr>
          <w:rFonts w:hint="eastAsia" w:ascii="黑体" w:hAnsi="黑体" w:eastAsia="黑体"/>
          <w:sz w:val="32"/>
          <w:szCs w:val="32"/>
        </w:rPr>
        <w:t>第三部分：</w:t>
      </w:r>
      <w:r>
        <w:rPr>
          <w:rFonts w:hint="eastAsia" w:ascii="黑体" w:hAnsi="黑体" w:eastAsia="黑体"/>
          <w:bCs/>
          <w:color w:val="000000"/>
          <w:sz w:val="32"/>
          <w:szCs w:val="32"/>
        </w:rPr>
        <w:t>广西工艺美术学校</w:t>
      </w:r>
      <w:r>
        <w:rPr>
          <w:rFonts w:hint="eastAsia" w:ascii="黑体" w:hAnsi="黑体" w:eastAsia="黑体"/>
          <w:sz w:val="32"/>
          <w:szCs w:val="32"/>
        </w:rPr>
        <w:t>2022年度部门决算情况说明</w:t>
      </w:r>
    </w:p>
    <w:p>
      <w:pPr>
        <w:autoSpaceDE w:val="0"/>
        <w:autoSpaceDN w:val="0"/>
        <w:adjustRightInd w:val="0"/>
        <w:spacing w:line="560" w:lineRule="exact"/>
        <w:ind w:firstLine="640" w:firstLineChars="200"/>
        <w:jc w:val="left"/>
        <w:rPr>
          <w:rFonts w:hint="eastAsia" w:ascii="黑体" w:hAnsi="黑体" w:eastAsia="黑体" w:cs="仿宋_GB2312"/>
          <w:kern w:val="0"/>
          <w:sz w:val="32"/>
          <w:szCs w:val="32"/>
        </w:rPr>
      </w:pPr>
      <w:r>
        <w:rPr>
          <w:rFonts w:hint="eastAsia" w:ascii="黑体" w:hAnsi="黑体" w:eastAsia="黑体" w:cs="仿宋_GB2312"/>
          <w:kern w:val="0"/>
          <w:sz w:val="32"/>
          <w:szCs w:val="32"/>
        </w:rPr>
        <w:t>一、</w:t>
      </w:r>
      <w:r>
        <w:rPr>
          <w:rFonts w:hint="eastAsia" w:ascii="黑体" w:hAnsi="黑体" w:eastAsia="黑体"/>
          <w:kern w:val="0"/>
          <w:sz w:val="32"/>
          <w:szCs w:val="32"/>
        </w:rPr>
        <w:t>2022</w:t>
      </w:r>
      <w:r>
        <w:rPr>
          <w:rFonts w:hint="eastAsia" w:ascii="黑体" w:hAnsi="黑体" w:eastAsia="黑体" w:cs="仿宋_GB2312"/>
          <w:kern w:val="0"/>
          <w:sz w:val="32"/>
          <w:szCs w:val="32"/>
        </w:rPr>
        <w:t>年度收入支出决算总体情况</w:t>
      </w:r>
    </w:p>
    <w:p>
      <w:pPr>
        <w:autoSpaceDE w:val="0"/>
        <w:autoSpaceDN w:val="0"/>
        <w:adjustRightInd w:val="0"/>
        <w:spacing w:line="560" w:lineRule="exact"/>
        <w:ind w:firstLine="640" w:firstLineChars="200"/>
        <w:rPr>
          <w:rFonts w:hint="eastAsia" w:ascii="仿宋_GB2312" w:eastAsia="仿宋_GB2312"/>
          <w:kern w:val="0"/>
          <w:sz w:val="32"/>
          <w:szCs w:val="32"/>
        </w:rPr>
      </w:pPr>
      <w:r>
        <w:rPr>
          <w:rFonts w:hint="eastAsia" w:ascii="仿宋_GB2312" w:eastAsia="仿宋_GB2312"/>
          <w:kern w:val="0"/>
          <w:sz w:val="32"/>
          <w:szCs w:val="32"/>
        </w:rPr>
        <w:t>（一）本部门2022年度总收入2283.97万元，其中本年收入</w:t>
      </w:r>
      <w:r>
        <w:rPr>
          <w:rFonts w:ascii="仿宋_GB2312" w:eastAsia="仿宋_GB2312"/>
          <w:kern w:val="0"/>
          <w:sz w:val="32"/>
          <w:szCs w:val="32"/>
        </w:rPr>
        <w:t>2283.97</w:t>
      </w:r>
      <w:r>
        <w:rPr>
          <w:rFonts w:hint="eastAsia" w:ascii="仿宋_GB2312" w:eastAsia="仿宋_GB2312"/>
          <w:kern w:val="0"/>
          <w:sz w:val="32"/>
          <w:szCs w:val="32"/>
        </w:rPr>
        <w:t xml:space="preserve">万元, </w:t>
      </w:r>
      <w:r>
        <w:rPr>
          <w:rFonts w:hint="eastAsia" w:ascii="仿宋_GB2312" w:hAnsi="黑体" w:eastAsia="仿宋_GB2312"/>
          <w:kern w:val="0"/>
          <w:sz w:val="32"/>
          <w:szCs w:val="32"/>
        </w:rPr>
        <w:t>较2021年度决算数增加21.54万元，增长0.95%。</w:t>
      </w:r>
      <w:r>
        <w:rPr>
          <w:rFonts w:hint="eastAsia" w:ascii="仿宋_GB2312" w:eastAsia="仿宋_GB2312"/>
          <w:kern w:val="0"/>
          <w:sz w:val="32"/>
          <w:szCs w:val="32"/>
        </w:rPr>
        <w:t>收入具体情况如下。</w:t>
      </w:r>
    </w:p>
    <w:p>
      <w:pPr>
        <w:autoSpaceDE w:val="0"/>
        <w:autoSpaceDN w:val="0"/>
        <w:adjustRightInd w:val="0"/>
        <w:spacing w:line="560" w:lineRule="exact"/>
        <w:ind w:firstLine="627" w:firstLineChars="196"/>
        <w:rPr>
          <w:rFonts w:hint="eastAsia" w:ascii="仿宋_GB2312" w:hAnsi="黑体" w:eastAsia="仿宋_GB2312"/>
          <w:kern w:val="0"/>
          <w:sz w:val="32"/>
          <w:szCs w:val="32"/>
        </w:rPr>
      </w:pPr>
      <w:r>
        <w:rPr>
          <w:rFonts w:hint="eastAsia" w:ascii="仿宋_GB2312" w:eastAsia="仿宋_GB2312"/>
          <w:bCs/>
          <w:kern w:val="0"/>
          <w:sz w:val="32"/>
          <w:szCs w:val="32"/>
        </w:rPr>
        <w:t>1</w:t>
      </w:r>
      <w:r>
        <w:rPr>
          <w:rFonts w:hint="eastAsia" w:ascii="仿宋_GB2312" w:eastAsia="仿宋_GB2312"/>
          <w:kern w:val="0"/>
          <w:sz w:val="32"/>
          <w:szCs w:val="32"/>
        </w:rPr>
        <w:t>.一般公共预算财政拨款收入</w:t>
      </w:r>
      <w:r>
        <w:rPr>
          <w:rFonts w:ascii="仿宋_GB2312" w:eastAsia="仿宋_GB2312"/>
          <w:kern w:val="0"/>
          <w:sz w:val="32"/>
          <w:szCs w:val="32"/>
        </w:rPr>
        <w:t>2196.51</w:t>
      </w:r>
      <w:r>
        <w:rPr>
          <w:rFonts w:hint="eastAsia" w:ascii="仿宋_GB2312" w:eastAsia="仿宋_GB2312"/>
          <w:kern w:val="0"/>
          <w:sz w:val="32"/>
          <w:szCs w:val="32"/>
        </w:rPr>
        <w:t>万元，为自治区本级财政当年拨付的资金。</w:t>
      </w:r>
      <w:r>
        <w:rPr>
          <w:rFonts w:hint="eastAsia" w:ascii="仿宋_GB2312" w:hAnsi="黑体" w:eastAsia="仿宋_GB2312"/>
          <w:kern w:val="0"/>
          <w:sz w:val="32"/>
          <w:szCs w:val="32"/>
        </w:rPr>
        <w:t>较2021年度决算数减少3.2万元，下降0.15%，主要原因是在职人数减少。</w:t>
      </w:r>
    </w:p>
    <w:p>
      <w:pPr>
        <w:autoSpaceDE w:val="0"/>
        <w:autoSpaceDN w:val="0"/>
        <w:adjustRightInd w:val="0"/>
        <w:spacing w:line="560" w:lineRule="exact"/>
        <w:ind w:firstLine="627" w:firstLineChars="196"/>
        <w:rPr>
          <w:rFonts w:hint="eastAsia" w:ascii="仿宋_GB2312" w:eastAsia="仿宋_GB2312"/>
          <w:kern w:val="0"/>
          <w:sz w:val="32"/>
          <w:szCs w:val="32"/>
        </w:rPr>
      </w:pPr>
      <w:r>
        <w:rPr>
          <w:rFonts w:hint="eastAsia" w:ascii="仿宋_GB2312" w:eastAsia="仿宋_GB2312"/>
          <w:kern w:val="0"/>
          <w:sz w:val="32"/>
          <w:szCs w:val="32"/>
        </w:rPr>
        <w:t>2.政府性基金预算财政拨款收入0万元，为自治区本级财政当年拨付的资金。</w:t>
      </w:r>
      <w:r>
        <w:rPr>
          <w:rFonts w:hint="eastAsia" w:ascii="仿宋_GB2312" w:hAnsi="黑体" w:eastAsia="仿宋_GB2312"/>
          <w:kern w:val="0"/>
          <w:sz w:val="32"/>
          <w:szCs w:val="32"/>
        </w:rPr>
        <w:t>较2021年度决算数增加（减少）0万元，增长（下降）0%。</w:t>
      </w:r>
    </w:p>
    <w:p>
      <w:pPr>
        <w:autoSpaceDE w:val="0"/>
        <w:autoSpaceDN w:val="0"/>
        <w:adjustRightInd w:val="0"/>
        <w:spacing w:line="560" w:lineRule="exact"/>
        <w:ind w:firstLine="627" w:firstLineChars="196"/>
        <w:rPr>
          <w:rFonts w:hint="eastAsia" w:ascii="仿宋_GB2312" w:eastAsia="仿宋_GB2312"/>
          <w:kern w:val="0"/>
          <w:sz w:val="32"/>
          <w:szCs w:val="32"/>
        </w:rPr>
      </w:pPr>
      <w:r>
        <w:rPr>
          <w:rFonts w:hint="eastAsia" w:ascii="仿宋_GB2312" w:eastAsia="仿宋_GB2312"/>
          <w:bCs/>
          <w:kern w:val="0"/>
          <w:sz w:val="32"/>
          <w:szCs w:val="32"/>
        </w:rPr>
        <w:t>3</w:t>
      </w:r>
      <w:r>
        <w:rPr>
          <w:rFonts w:hint="eastAsia" w:ascii="仿宋_GB2312" w:eastAsia="仿宋_GB2312"/>
          <w:kern w:val="0"/>
          <w:sz w:val="32"/>
          <w:szCs w:val="32"/>
        </w:rPr>
        <w:t>.国有资本经营预算财政拨款收入0万元，为自治区本级财政当年拨付的资金。</w:t>
      </w:r>
      <w:r>
        <w:rPr>
          <w:rFonts w:hint="eastAsia" w:ascii="仿宋_GB2312" w:hAnsi="黑体" w:eastAsia="仿宋_GB2312"/>
          <w:kern w:val="0"/>
          <w:sz w:val="32"/>
          <w:szCs w:val="32"/>
        </w:rPr>
        <w:t>较2021年度决算数增加（减少）0万元，增长（下降）0%。</w:t>
      </w:r>
    </w:p>
    <w:p>
      <w:pPr>
        <w:autoSpaceDE w:val="0"/>
        <w:autoSpaceDN w:val="0"/>
        <w:adjustRightInd w:val="0"/>
        <w:spacing w:line="560" w:lineRule="exact"/>
        <w:ind w:firstLine="627" w:firstLineChars="196"/>
        <w:rPr>
          <w:rFonts w:hint="eastAsia" w:ascii="仿宋_GB2312" w:eastAsia="仿宋_GB2312"/>
          <w:kern w:val="0"/>
          <w:sz w:val="32"/>
          <w:szCs w:val="32"/>
        </w:rPr>
      </w:pPr>
      <w:r>
        <w:rPr>
          <w:rFonts w:hint="eastAsia" w:ascii="仿宋_GB2312" w:eastAsia="仿宋_GB2312"/>
          <w:kern w:val="0"/>
          <w:sz w:val="32"/>
          <w:szCs w:val="32"/>
        </w:rPr>
        <w:t>4.事业收入87.46万元，为事业单位开展业务活动取得的收入。</w:t>
      </w:r>
      <w:r>
        <w:rPr>
          <w:rFonts w:hint="eastAsia" w:ascii="仿宋_GB2312" w:hAnsi="黑体" w:eastAsia="仿宋_GB2312"/>
          <w:kern w:val="0"/>
          <w:sz w:val="32"/>
          <w:szCs w:val="32"/>
        </w:rPr>
        <w:t>较2021年度决算数增加24.74万元，增长39.45%，主要原因是</w:t>
      </w:r>
      <w:r>
        <w:rPr>
          <w:rFonts w:hint="eastAsia" w:ascii="仿宋_GB2312" w:eastAsia="仿宋_GB2312"/>
          <w:kern w:val="0"/>
          <w:sz w:val="32"/>
          <w:szCs w:val="32"/>
        </w:rPr>
        <w:t>。</w:t>
      </w:r>
    </w:p>
    <w:p>
      <w:pPr>
        <w:autoSpaceDE w:val="0"/>
        <w:autoSpaceDN w:val="0"/>
        <w:adjustRightInd w:val="0"/>
        <w:spacing w:line="560" w:lineRule="exact"/>
        <w:ind w:firstLine="627" w:firstLineChars="196"/>
        <w:rPr>
          <w:rFonts w:hint="eastAsia" w:ascii="仿宋_GB2312" w:eastAsia="仿宋_GB2312"/>
          <w:kern w:val="0"/>
          <w:sz w:val="32"/>
          <w:szCs w:val="32"/>
        </w:rPr>
      </w:pPr>
      <w:r>
        <w:rPr>
          <w:rFonts w:hint="eastAsia" w:ascii="仿宋_GB2312" w:eastAsia="仿宋_GB2312"/>
          <w:bCs/>
          <w:kern w:val="0"/>
          <w:sz w:val="32"/>
          <w:szCs w:val="32"/>
        </w:rPr>
        <w:t>5</w:t>
      </w:r>
      <w:r>
        <w:rPr>
          <w:rFonts w:hint="eastAsia" w:ascii="仿宋_GB2312" w:eastAsia="仿宋_GB2312"/>
          <w:kern w:val="0"/>
          <w:sz w:val="32"/>
          <w:szCs w:val="32"/>
        </w:rPr>
        <w:t>.经营收入0万，为事业单位在业务活动之外开展非独立核算经营活动取得的收入。</w:t>
      </w:r>
      <w:r>
        <w:rPr>
          <w:rFonts w:hint="eastAsia" w:ascii="仿宋_GB2312" w:hAnsi="黑体" w:eastAsia="仿宋_GB2312"/>
          <w:kern w:val="0"/>
          <w:sz w:val="32"/>
          <w:szCs w:val="32"/>
        </w:rPr>
        <w:t>较2021年度决算数增加（减少） 0 万元，增长（下降）0%。</w:t>
      </w:r>
    </w:p>
    <w:p>
      <w:pPr>
        <w:autoSpaceDE w:val="0"/>
        <w:autoSpaceDN w:val="0"/>
        <w:adjustRightInd w:val="0"/>
        <w:spacing w:line="560" w:lineRule="exact"/>
        <w:ind w:firstLine="627" w:firstLineChars="196"/>
        <w:rPr>
          <w:rFonts w:hint="eastAsia" w:ascii="仿宋_GB2312" w:eastAsia="仿宋_GB2312"/>
          <w:kern w:val="0"/>
          <w:sz w:val="32"/>
          <w:szCs w:val="32"/>
        </w:rPr>
      </w:pPr>
      <w:r>
        <w:rPr>
          <w:rFonts w:hint="eastAsia" w:ascii="仿宋_GB2312" w:eastAsia="仿宋_GB2312"/>
          <w:bCs/>
          <w:kern w:val="0"/>
          <w:sz w:val="32"/>
          <w:szCs w:val="32"/>
        </w:rPr>
        <w:t>6</w:t>
      </w:r>
      <w:r>
        <w:rPr>
          <w:rFonts w:hint="eastAsia" w:ascii="仿宋_GB2312" w:eastAsia="仿宋_GB2312"/>
          <w:kern w:val="0"/>
          <w:sz w:val="32"/>
          <w:szCs w:val="32"/>
        </w:rPr>
        <w:t>.其他收入0万元，为预算单位在“财政拨款收入”</w:t>
      </w:r>
    </w:p>
    <w:p>
      <w:pPr>
        <w:autoSpaceDE w:val="0"/>
        <w:autoSpaceDN w:val="0"/>
        <w:adjustRightInd w:val="0"/>
        <w:spacing w:line="560" w:lineRule="exact"/>
        <w:rPr>
          <w:rFonts w:hint="eastAsia" w:ascii="仿宋_GB2312" w:eastAsia="仿宋_GB2312"/>
          <w:kern w:val="0"/>
          <w:sz w:val="32"/>
          <w:szCs w:val="32"/>
        </w:rPr>
      </w:pPr>
      <w:r>
        <w:rPr>
          <w:rFonts w:hint="eastAsia" w:ascii="仿宋_GB2312" w:eastAsia="仿宋_GB2312"/>
          <w:kern w:val="0"/>
          <w:sz w:val="32"/>
          <w:szCs w:val="32"/>
        </w:rPr>
        <w:t>“事业收入”“经营收入”之外取得的收入。</w:t>
      </w:r>
      <w:r>
        <w:rPr>
          <w:rFonts w:hint="eastAsia" w:ascii="仿宋_GB2312" w:hAnsi="黑体" w:eastAsia="仿宋_GB2312"/>
          <w:kern w:val="0"/>
          <w:sz w:val="32"/>
          <w:szCs w:val="32"/>
        </w:rPr>
        <w:t>较2021年度决算数增加（减少）0万元，增长（下降）0%。</w:t>
      </w:r>
    </w:p>
    <w:p>
      <w:pPr>
        <w:autoSpaceDE w:val="0"/>
        <w:autoSpaceDN w:val="0"/>
        <w:adjustRightInd w:val="0"/>
        <w:spacing w:line="560" w:lineRule="exact"/>
        <w:ind w:firstLine="627" w:firstLineChars="196"/>
        <w:rPr>
          <w:rFonts w:hint="eastAsia" w:ascii="仿宋_GB2312" w:eastAsia="仿宋_GB2312"/>
          <w:kern w:val="0"/>
          <w:sz w:val="32"/>
          <w:szCs w:val="32"/>
        </w:rPr>
      </w:pPr>
      <w:r>
        <w:rPr>
          <w:rFonts w:hint="eastAsia" w:ascii="仿宋_GB2312" w:eastAsia="仿宋_GB2312"/>
          <w:bCs/>
          <w:kern w:val="0"/>
          <w:sz w:val="32"/>
          <w:szCs w:val="32"/>
        </w:rPr>
        <w:t>7</w:t>
      </w:r>
      <w:r>
        <w:rPr>
          <w:rFonts w:hint="eastAsia" w:ascii="仿宋_GB2312" w:eastAsia="仿宋_GB2312"/>
          <w:kern w:val="0"/>
          <w:sz w:val="32"/>
          <w:szCs w:val="32"/>
        </w:rPr>
        <w:t>.使用非财政拨款结余0万元，主要是所属事业单位在当年的“财政拨款收入”“事业收入”“经营收入”及“其他收入”不能保证其支出的情况下，使用以前年度积累的非财政拨款结余弥补本年度收支缺口的资金。</w:t>
      </w:r>
      <w:r>
        <w:rPr>
          <w:rFonts w:hint="eastAsia" w:ascii="仿宋_GB2312" w:hAnsi="黑体" w:eastAsia="仿宋_GB2312"/>
          <w:kern w:val="0"/>
          <w:sz w:val="32"/>
          <w:szCs w:val="32"/>
        </w:rPr>
        <w:t>较2021年度决算数增加（减少）0万元，增长（下降）0%。</w:t>
      </w:r>
    </w:p>
    <w:p>
      <w:pPr>
        <w:autoSpaceDE w:val="0"/>
        <w:autoSpaceDN w:val="0"/>
        <w:adjustRightInd w:val="0"/>
        <w:spacing w:line="560" w:lineRule="exact"/>
        <w:ind w:firstLine="627" w:firstLineChars="196"/>
        <w:rPr>
          <w:rFonts w:hint="eastAsia" w:ascii="仿宋_GB2312" w:eastAsia="仿宋_GB2312"/>
          <w:kern w:val="0"/>
          <w:sz w:val="32"/>
          <w:szCs w:val="32"/>
        </w:rPr>
      </w:pPr>
      <w:r>
        <w:rPr>
          <w:rFonts w:hint="eastAsia" w:ascii="仿宋_GB2312" w:eastAsia="仿宋_GB2312"/>
          <w:bCs/>
          <w:kern w:val="0"/>
          <w:sz w:val="32"/>
          <w:szCs w:val="32"/>
        </w:rPr>
        <w:t>8</w:t>
      </w:r>
      <w:r>
        <w:rPr>
          <w:rFonts w:hint="eastAsia" w:ascii="仿宋_GB2312" w:eastAsia="仿宋_GB2312"/>
          <w:kern w:val="0"/>
          <w:sz w:val="32"/>
          <w:szCs w:val="32"/>
        </w:rPr>
        <w:t>.上年结转和结余3.34万元，为以前年度支出预算因客观条件变化未执行完毕、结转到本年度按有关规定继续使用的资金。</w:t>
      </w:r>
      <w:r>
        <w:rPr>
          <w:rFonts w:hint="eastAsia" w:ascii="仿宋_GB2312" w:hAnsi="黑体" w:eastAsia="仿宋_GB2312"/>
          <w:kern w:val="0"/>
          <w:sz w:val="32"/>
          <w:szCs w:val="32"/>
        </w:rPr>
        <w:t>较2021年度决算数增加0.8万元，增长31.5%，主要原因是学生资助结转结余增加。</w:t>
      </w:r>
    </w:p>
    <w:p>
      <w:pPr>
        <w:autoSpaceDE w:val="0"/>
        <w:autoSpaceDN w:val="0"/>
        <w:adjustRightInd w:val="0"/>
        <w:spacing w:line="560" w:lineRule="exact"/>
        <w:ind w:firstLine="627" w:firstLineChars="196"/>
        <w:rPr>
          <w:rFonts w:hint="eastAsia" w:ascii="仿宋_GB2312" w:eastAsia="仿宋_GB2312"/>
          <w:kern w:val="0"/>
          <w:sz w:val="32"/>
          <w:szCs w:val="32"/>
        </w:rPr>
      </w:pPr>
      <w:r>
        <w:rPr>
          <w:rFonts w:hint="eastAsia" w:ascii="仿宋_GB2312" w:eastAsia="仿宋_GB2312"/>
          <w:kern w:val="0"/>
          <w:sz w:val="32"/>
          <w:szCs w:val="32"/>
        </w:rPr>
        <w:t>（二）本部门2022年度总支出</w:t>
      </w:r>
      <w:r>
        <w:rPr>
          <w:rFonts w:hint="eastAsia" w:ascii="仿宋_GB2312" w:eastAsia="仿宋_GB2312"/>
          <w:kern w:val="0"/>
          <w:sz w:val="32"/>
          <w:szCs w:val="32"/>
          <w:lang w:val="en-US" w:eastAsia="zh-CN"/>
        </w:rPr>
        <w:t>2287.31</w:t>
      </w:r>
      <w:r>
        <w:rPr>
          <w:rFonts w:hint="eastAsia" w:ascii="仿宋_GB2312" w:eastAsia="仿宋_GB2312"/>
          <w:kern w:val="0"/>
          <w:sz w:val="32"/>
          <w:szCs w:val="32"/>
        </w:rPr>
        <w:t>万元，其中本年支出</w:t>
      </w:r>
      <w:r>
        <w:rPr>
          <w:rFonts w:hint="eastAsia" w:ascii="仿宋_GB2312" w:eastAsia="仿宋_GB2312"/>
          <w:kern w:val="0"/>
          <w:sz w:val="32"/>
          <w:szCs w:val="32"/>
          <w:lang w:val="en-US" w:eastAsia="zh-CN"/>
        </w:rPr>
        <w:t>2285.52</w:t>
      </w:r>
      <w:r>
        <w:rPr>
          <w:rFonts w:hint="eastAsia" w:ascii="仿宋_GB2312" w:eastAsia="仿宋_GB2312"/>
          <w:kern w:val="0"/>
          <w:sz w:val="32"/>
          <w:szCs w:val="32"/>
        </w:rPr>
        <w:t xml:space="preserve">万元, </w:t>
      </w:r>
      <w:r>
        <w:rPr>
          <w:rFonts w:hint="eastAsia" w:ascii="仿宋_GB2312" w:hAnsi="黑体" w:eastAsia="仿宋_GB2312"/>
          <w:kern w:val="0"/>
          <w:sz w:val="32"/>
          <w:szCs w:val="32"/>
        </w:rPr>
        <w:t>较202</w:t>
      </w:r>
      <w:r>
        <w:rPr>
          <w:rFonts w:hint="eastAsia" w:ascii="仿宋_GB2312" w:hAnsi="黑体" w:eastAsia="仿宋_GB2312"/>
          <w:kern w:val="0"/>
          <w:sz w:val="32"/>
          <w:szCs w:val="32"/>
          <w:lang w:val="en-US" w:eastAsia="zh-CN"/>
        </w:rPr>
        <w:t>1</w:t>
      </w:r>
      <w:r>
        <w:rPr>
          <w:rFonts w:hint="eastAsia" w:ascii="仿宋_GB2312" w:hAnsi="黑体" w:eastAsia="仿宋_GB2312"/>
          <w:kern w:val="0"/>
          <w:sz w:val="32"/>
          <w:szCs w:val="32"/>
        </w:rPr>
        <w:t>年度决算数增加</w:t>
      </w:r>
      <w:r>
        <w:rPr>
          <w:rFonts w:hint="eastAsia" w:ascii="仿宋_GB2312" w:hAnsi="黑体" w:eastAsia="仿宋_GB2312"/>
          <w:kern w:val="0"/>
          <w:sz w:val="32"/>
          <w:szCs w:val="32"/>
          <w:lang w:val="en-US" w:eastAsia="zh-CN"/>
        </w:rPr>
        <w:t>23.89</w:t>
      </w:r>
      <w:r>
        <w:rPr>
          <w:rFonts w:hint="eastAsia" w:ascii="仿宋_GB2312" w:hAnsi="黑体" w:eastAsia="仿宋_GB2312"/>
          <w:kern w:val="0"/>
          <w:sz w:val="32"/>
          <w:szCs w:val="32"/>
        </w:rPr>
        <w:t>万元，增长</w:t>
      </w:r>
      <w:r>
        <w:rPr>
          <w:rFonts w:hint="eastAsia" w:ascii="仿宋_GB2312" w:hAnsi="黑体" w:eastAsia="仿宋_GB2312"/>
          <w:kern w:val="0"/>
          <w:sz w:val="32"/>
          <w:szCs w:val="32"/>
          <w:lang w:val="en-US" w:eastAsia="zh-CN"/>
        </w:rPr>
        <w:t>1.06</w:t>
      </w:r>
      <w:r>
        <w:rPr>
          <w:rFonts w:hint="eastAsia" w:ascii="仿宋_GB2312" w:hAnsi="黑体" w:eastAsia="仿宋_GB2312"/>
          <w:kern w:val="0"/>
          <w:sz w:val="32"/>
          <w:szCs w:val="32"/>
        </w:rPr>
        <w:t>%。</w:t>
      </w:r>
      <w:r>
        <w:rPr>
          <w:rFonts w:hint="eastAsia" w:ascii="仿宋_GB2312" w:eastAsia="仿宋_GB2312"/>
          <w:kern w:val="0"/>
          <w:sz w:val="32"/>
          <w:szCs w:val="32"/>
        </w:rPr>
        <w:t>支出具体情况如下：</w:t>
      </w:r>
    </w:p>
    <w:p>
      <w:pPr>
        <w:autoSpaceDE w:val="0"/>
        <w:autoSpaceDN w:val="0"/>
        <w:adjustRightInd w:val="0"/>
        <w:spacing w:line="560" w:lineRule="exact"/>
        <w:ind w:firstLine="627" w:firstLineChars="196"/>
        <w:rPr>
          <w:rFonts w:hint="eastAsia" w:ascii="仿宋_GB2312" w:eastAsia="仿宋_GB2312"/>
          <w:kern w:val="0"/>
          <w:sz w:val="32"/>
          <w:szCs w:val="32"/>
        </w:rPr>
      </w:pPr>
      <w:r>
        <w:rPr>
          <w:rFonts w:hint="eastAsia" w:ascii="仿宋_GB2312" w:eastAsia="仿宋_GB2312"/>
          <w:bCs/>
          <w:kern w:val="0"/>
          <w:sz w:val="32"/>
          <w:szCs w:val="32"/>
        </w:rPr>
        <w:t>1</w:t>
      </w:r>
      <w:r>
        <w:rPr>
          <w:rFonts w:hint="eastAsia" w:ascii="仿宋_GB2312" w:eastAsia="仿宋_GB2312"/>
          <w:kern w:val="0"/>
          <w:sz w:val="32"/>
          <w:szCs w:val="32"/>
        </w:rPr>
        <w:t>.教育支出类</w:t>
      </w:r>
      <w:r>
        <w:rPr>
          <w:rFonts w:hint="eastAsia" w:ascii="仿宋_GB2312" w:eastAsia="仿宋_GB2312"/>
          <w:kern w:val="0"/>
          <w:sz w:val="32"/>
          <w:szCs w:val="32"/>
          <w:lang w:val="en-US" w:eastAsia="zh-CN"/>
        </w:rPr>
        <w:t>2287.31</w:t>
      </w:r>
      <w:r>
        <w:rPr>
          <w:rFonts w:hint="eastAsia" w:ascii="仿宋_GB2312" w:eastAsia="仿宋_GB2312"/>
          <w:kern w:val="0"/>
          <w:sz w:val="32"/>
          <w:szCs w:val="32"/>
        </w:rPr>
        <w:t>万元：主要用于学校教育经费支出、 以及学校</w:t>
      </w:r>
      <w:r>
        <w:rPr>
          <w:rFonts w:hint="eastAsia" w:ascii="仿宋_GB2312" w:eastAsia="仿宋_GB2312"/>
          <w:kern w:val="0"/>
          <w:sz w:val="32"/>
          <w:szCs w:val="32"/>
          <w:lang w:val="en-US" w:eastAsia="zh-CN"/>
        </w:rPr>
        <w:t>专项</w:t>
      </w:r>
      <w:r>
        <w:rPr>
          <w:rFonts w:hint="eastAsia" w:ascii="仿宋_GB2312" w:eastAsia="仿宋_GB2312"/>
          <w:kern w:val="0"/>
          <w:sz w:val="32"/>
          <w:szCs w:val="32"/>
        </w:rPr>
        <w:t>项目支出。 较2021年度决算数</w:t>
      </w:r>
      <w:r>
        <w:rPr>
          <w:rFonts w:hint="eastAsia" w:ascii="仿宋_GB2312" w:eastAsia="仿宋_GB2312"/>
          <w:kern w:val="0"/>
          <w:sz w:val="32"/>
          <w:szCs w:val="32"/>
          <w:lang w:val="en-US" w:eastAsia="zh-CN"/>
        </w:rPr>
        <w:t>增加22.34</w:t>
      </w:r>
      <w:r>
        <w:rPr>
          <w:rFonts w:hint="eastAsia" w:ascii="仿宋_GB2312" w:eastAsia="仿宋_GB2312"/>
          <w:kern w:val="0"/>
          <w:sz w:val="32"/>
          <w:szCs w:val="32"/>
        </w:rPr>
        <w:t>万元，</w:t>
      </w:r>
      <w:r>
        <w:rPr>
          <w:rFonts w:hint="eastAsia" w:ascii="仿宋_GB2312" w:eastAsia="仿宋_GB2312"/>
          <w:kern w:val="0"/>
          <w:sz w:val="32"/>
          <w:szCs w:val="32"/>
          <w:lang w:val="en-US" w:eastAsia="zh-CN"/>
        </w:rPr>
        <w:t>增长0.99</w:t>
      </w:r>
      <w:r>
        <w:rPr>
          <w:rFonts w:hint="eastAsia" w:ascii="仿宋_GB2312" w:eastAsia="仿宋_GB2312"/>
          <w:kern w:val="0"/>
          <w:sz w:val="32"/>
          <w:szCs w:val="32"/>
        </w:rPr>
        <w:t>%。</w:t>
      </w:r>
    </w:p>
    <w:p>
      <w:pPr>
        <w:autoSpaceDE w:val="0"/>
        <w:autoSpaceDN w:val="0"/>
        <w:adjustRightInd w:val="0"/>
        <w:spacing w:line="560" w:lineRule="exact"/>
        <w:ind w:firstLine="627" w:firstLineChars="196"/>
        <w:rPr>
          <w:rFonts w:hint="eastAsia" w:ascii="仿宋_GB2312" w:eastAsia="仿宋_GB2312"/>
          <w:kern w:val="0"/>
          <w:sz w:val="32"/>
          <w:szCs w:val="32"/>
        </w:rPr>
      </w:pPr>
      <w:r>
        <w:rPr>
          <w:rFonts w:hint="eastAsia" w:ascii="仿宋_GB2312" w:eastAsia="仿宋_GB2312"/>
          <w:kern w:val="0"/>
          <w:sz w:val="32"/>
          <w:szCs w:val="32"/>
        </w:rPr>
        <w:t>2.社会保障和就业支出类</w:t>
      </w:r>
      <w:r>
        <w:rPr>
          <w:rFonts w:hint="eastAsia" w:ascii="仿宋_GB2312" w:eastAsia="仿宋_GB2312"/>
          <w:kern w:val="0"/>
          <w:sz w:val="32"/>
          <w:szCs w:val="32"/>
          <w:lang w:val="en-US" w:eastAsia="zh-CN"/>
        </w:rPr>
        <w:t>81.08</w:t>
      </w:r>
      <w:r>
        <w:rPr>
          <w:rFonts w:hint="eastAsia" w:ascii="仿宋_GB2312" w:eastAsia="仿宋_GB2312"/>
          <w:kern w:val="0"/>
          <w:sz w:val="32"/>
          <w:szCs w:val="32"/>
        </w:rPr>
        <w:t>万元：主要用于学校在职人员养老保险</w:t>
      </w:r>
      <w:r>
        <w:rPr>
          <w:rFonts w:hint="eastAsia" w:ascii="仿宋_GB2312" w:eastAsia="仿宋_GB2312"/>
          <w:kern w:val="0"/>
          <w:sz w:val="32"/>
          <w:szCs w:val="32"/>
          <w:lang w:eastAsia="zh-CN"/>
        </w:rPr>
        <w:t>、</w:t>
      </w:r>
      <w:r>
        <w:rPr>
          <w:rFonts w:hint="eastAsia" w:ascii="仿宋_GB2312" w:eastAsia="仿宋_GB2312"/>
          <w:kern w:val="0"/>
          <w:sz w:val="32"/>
          <w:szCs w:val="32"/>
          <w:lang w:val="en-US" w:eastAsia="zh-CN"/>
        </w:rPr>
        <w:t>职业年金</w:t>
      </w:r>
      <w:r>
        <w:rPr>
          <w:rFonts w:hint="eastAsia" w:ascii="仿宋_GB2312" w:eastAsia="仿宋_GB2312"/>
          <w:kern w:val="0"/>
          <w:sz w:val="32"/>
          <w:szCs w:val="32"/>
        </w:rPr>
        <w:t>支出。较2021年度决算数</w:t>
      </w:r>
      <w:r>
        <w:rPr>
          <w:rFonts w:hint="eastAsia" w:ascii="仿宋_GB2312" w:eastAsia="仿宋_GB2312"/>
          <w:kern w:val="0"/>
          <w:sz w:val="32"/>
          <w:szCs w:val="32"/>
          <w:lang w:val="en-US" w:eastAsia="zh-CN"/>
        </w:rPr>
        <w:t>减少1.4</w:t>
      </w:r>
      <w:r>
        <w:rPr>
          <w:rFonts w:hint="eastAsia" w:ascii="仿宋_GB2312" w:eastAsia="仿宋_GB2312"/>
          <w:kern w:val="0"/>
          <w:sz w:val="32"/>
          <w:szCs w:val="32"/>
        </w:rPr>
        <w:t>万元，</w:t>
      </w:r>
      <w:r>
        <w:rPr>
          <w:rFonts w:hint="eastAsia" w:ascii="仿宋_GB2312" w:eastAsia="仿宋_GB2312"/>
          <w:kern w:val="0"/>
          <w:sz w:val="32"/>
          <w:szCs w:val="32"/>
          <w:lang w:val="en-US" w:eastAsia="zh-CN"/>
        </w:rPr>
        <w:t>下降1.7</w:t>
      </w:r>
      <w:r>
        <w:rPr>
          <w:rFonts w:hint="eastAsia" w:ascii="仿宋_GB2312" w:eastAsia="仿宋_GB2312"/>
          <w:kern w:val="0"/>
          <w:sz w:val="32"/>
          <w:szCs w:val="32"/>
        </w:rPr>
        <w:t>%，主要原因是2022年在职人员人数同比</w:t>
      </w:r>
      <w:r>
        <w:rPr>
          <w:rFonts w:hint="eastAsia" w:ascii="仿宋_GB2312" w:eastAsia="仿宋_GB2312"/>
          <w:kern w:val="0"/>
          <w:sz w:val="32"/>
          <w:szCs w:val="32"/>
          <w:lang w:val="en-US" w:eastAsia="zh-CN"/>
        </w:rPr>
        <w:t>减少</w:t>
      </w:r>
      <w:r>
        <w:rPr>
          <w:rFonts w:hint="eastAsia" w:ascii="仿宋_GB2312" w:eastAsia="仿宋_GB2312"/>
          <w:kern w:val="0"/>
          <w:sz w:val="32"/>
          <w:szCs w:val="32"/>
        </w:rPr>
        <w:t xml:space="preserve">。 </w:t>
      </w:r>
    </w:p>
    <w:p>
      <w:pPr>
        <w:autoSpaceDE w:val="0"/>
        <w:autoSpaceDN w:val="0"/>
        <w:adjustRightInd w:val="0"/>
        <w:spacing w:line="560" w:lineRule="exact"/>
        <w:ind w:firstLine="627" w:firstLineChars="196"/>
        <w:rPr>
          <w:rFonts w:hint="eastAsia" w:ascii="仿宋_GB2312" w:eastAsia="仿宋_GB2312"/>
          <w:kern w:val="0"/>
          <w:sz w:val="32"/>
          <w:szCs w:val="32"/>
        </w:rPr>
      </w:pPr>
      <w:r>
        <w:rPr>
          <w:rFonts w:hint="eastAsia" w:ascii="仿宋_GB2312" w:eastAsia="仿宋_GB2312"/>
          <w:kern w:val="0"/>
          <w:sz w:val="32"/>
          <w:szCs w:val="32"/>
        </w:rPr>
        <w:t>3.卫生健康支出类</w:t>
      </w:r>
      <w:r>
        <w:rPr>
          <w:rFonts w:hint="eastAsia" w:ascii="仿宋_GB2312" w:eastAsia="仿宋_GB2312"/>
          <w:kern w:val="0"/>
          <w:sz w:val="32"/>
          <w:szCs w:val="32"/>
          <w:lang w:val="en-US" w:eastAsia="zh-CN"/>
        </w:rPr>
        <w:t>67.02</w:t>
      </w:r>
      <w:r>
        <w:rPr>
          <w:rFonts w:hint="eastAsia" w:ascii="仿宋_GB2312" w:eastAsia="仿宋_GB2312"/>
          <w:kern w:val="0"/>
          <w:sz w:val="32"/>
          <w:szCs w:val="32"/>
        </w:rPr>
        <w:t>万元：主要用于学校在职人员医疗保险支出。较2021年度决算数</w:t>
      </w:r>
      <w:r>
        <w:rPr>
          <w:rFonts w:hint="eastAsia" w:ascii="仿宋_GB2312" w:eastAsia="仿宋_GB2312"/>
          <w:kern w:val="0"/>
          <w:sz w:val="32"/>
          <w:szCs w:val="32"/>
          <w:lang w:val="en-US" w:eastAsia="zh-CN"/>
        </w:rPr>
        <w:t>减少0.19</w:t>
      </w:r>
      <w:r>
        <w:rPr>
          <w:rFonts w:hint="eastAsia" w:ascii="仿宋_GB2312" w:eastAsia="仿宋_GB2312"/>
          <w:kern w:val="0"/>
          <w:sz w:val="32"/>
          <w:szCs w:val="32"/>
        </w:rPr>
        <w:t>万元，</w:t>
      </w:r>
      <w:r>
        <w:rPr>
          <w:rFonts w:hint="eastAsia" w:ascii="仿宋_GB2312" w:eastAsia="仿宋_GB2312"/>
          <w:kern w:val="0"/>
          <w:sz w:val="32"/>
          <w:szCs w:val="32"/>
          <w:lang w:val="en-US" w:eastAsia="zh-CN"/>
        </w:rPr>
        <w:t>下降0.28</w:t>
      </w:r>
      <w:r>
        <w:rPr>
          <w:rFonts w:hint="eastAsia" w:ascii="仿宋_GB2312" w:eastAsia="仿宋_GB2312"/>
          <w:kern w:val="0"/>
          <w:sz w:val="32"/>
          <w:szCs w:val="32"/>
        </w:rPr>
        <w:t>%，主要原因是2022年在职人员人数同比</w:t>
      </w:r>
      <w:r>
        <w:rPr>
          <w:rFonts w:hint="eastAsia" w:ascii="仿宋_GB2312" w:eastAsia="仿宋_GB2312"/>
          <w:kern w:val="0"/>
          <w:sz w:val="32"/>
          <w:szCs w:val="32"/>
          <w:lang w:val="en-US" w:eastAsia="zh-CN"/>
        </w:rPr>
        <w:t>减少</w:t>
      </w:r>
      <w:r>
        <w:rPr>
          <w:rFonts w:hint="eastAsia" w:ascii="仿宋_GB2312" w:eastAsia="仿宋_GB2312"/>
          <w:kern w:val="0"/>
          <w:sz w:val="32"/>
          <w:szCs w:val="32"/>
        </w:rPr>
        <w:t>。</w:t>
      </w:r>
    </w:p>
    <w:p>
      <w:pPr>
        <w:autoSpaceDE w:val="0"/>
        <w:autoSpaceDN w:val="0"/>
        <w:adjustRightInd w:val="0"/>
        <w:spacing w:line="560" w:lineRule="exact"/>
        <w:ind w:firstLine="627" w:firstLineChars="196"/>
        <w:rPr>
          <w:rFonts w:hint="eastAsia" w:ascii="仿宋_GB2312" w:eastAsia="仿宋_GB2312"/>
          <w:kern w:val="0"/>
          <w:sz w:val="32"/>
          <w:szCs w:val="32"/>
        </w:rPr>
      </w:pPr>
      <w:r>
        <w:rPr>
          <w:rFonts w:hint="eastAsia" w:ascii="仿宋_GB2312" w:eastAsia="仿宋_GB2312"/>
          <w:kern w:val="0"/>
          <w:sz w:val="32"/>
          <w:szCs w:val="32"/>
        </w:rPr>
        <w:t>4.住房保障支出类</w:t>
      </w:r>
      <w:r>
        <w:rPr>
          <w:rFonts w:hint="eastAsia" w:ascii="仿宋_GB2312" w:eastAsia="仿宋_GB2312"/>
          <w:kern w:val="0"/>
          <w:sz w:val="32"/>
          <w:szCs w:val="32"/>
          <w:lang w:val="en-US" w:eastAsia="zh-CN"/>
        </w:rPr>
        <w:t>40.67</w:t>
      </w:r>
      <w:r>
        <w:rPr>
          <w:rFonts w:hint="eastAsia" w:ascii="仿宋_GB2312" w:eastAsia="仿宋_GB2312"/>
          <w:kern w:val="0"/>
          <w:sz w:val="32"/>
          <w:szCs w:val="32"/>
        </w:rPr>
        <w:t>万元：主要用于学校在职人员住房公积金支出。较2021年度决算数</w:t>
      </w:r>
      <w:r>
        <w:rPr>
          <w:rFonts w:hint="eastAsia" w:ascii="仿宋_GB2312" w:eastAsia="仿宋_GB2312"/>
          <w:kern w:val="0"/>
          <w:sz w:val="32"/>
          <w:szCs w:val="32"/>
          <w:lang w:val="en-US" w:eastAsia="zh-CN"/>
        </w:rPr>
        <w:t>减少0.79</w:t>
      </w:r>
      <w:r>
        <w:rPr>
          <w:rFonts w:hint="eastAsia" w:ascii="仿宋_GB2312" w:eastAsia="仿宋_GB2312"/>
          <w:kern w:val="0"/>
          <w:sz w:val="32"/>
          <w:szCs w:val="32"/>
        </w:rPr>
        <w:t>万元，</w:t>
      </w:r>
      <w:r>
        <w:rPr>
          <w:rFonts w:hint="eastAsia" w:ascii="仿宋_GB2312" w:eastAsia="仿宋_GB2312"/>
          <w:kern w:val="0"/>
          <w:sz w:val="32"/>
          <w:szCs w:val="32"/>
          <w:lang w:val="en-US" w:eastAsia="zh-CN"/>
        </w:rPr>
        <w:t>下降1.91</w:t>
      </w:r>
      <w:r>
        <w:rPr>
          <w:rFonts w:hint="eastAsia" w:ascii="仿宋_GB2312" w:eastAsia="仿宋_GB2312"/>
          <w:kern w:val="0"/>
          <w:sz w:val="32"/>
          <w:szCs w:val="32"/>
        </w:rPr>
        <w:t>%，主要原因是2022年在职人员人数同比</w:t>
      </w:r>
      <w:r>
        <w:rPr>
          <w:rFonts w:hint="eastAsia" w:ascii="仿宋_GB2312" w:eastAsia="仿宋_GB2312"/>
          <w:kern w:val="0"/>
          <w:sz w:val="32"/>
          <w:szCs w:val="32"/>
          <w:lang w:val="en-US" w:eastAsia="zh-CN"/>
        </w:rPr>
        <w:t>减少</w:t>
      </w:r>
      <w:r>
        <w:rPr>
          <w:rFonts w:hint="eastAsia" w:ascii="仿宋_GB2312" w:eastAsia="仿宋_GB2312"/>
          <w:kern w:val="0"/>
          <w:sz w:val="32"/>
          <w:szCs w:val="32"/>
        </w:rPr>
        <w:t>。</w:t>
      </w:r>
    </w:p>
    <w:p>
      <w:pPr>
        <w:autoSpaceDE w:val="0"/>
        <w:autoSpaceDN w:val="0"/>
        <w:adjustRightInd w:val="0"/>
        <w:spacing w:line="560" w:lineRule="exact"/>
        <w:ind w:firstLine="627" w:firstLineChars="196"/>
        <w:rPr>
          <w:rFonts w:hint="eastAsia" w:ascii="仿宋_GB2312" w:eastAsia="仿宋_GB2312"/>
          <w:kern w:val="0"/>
          <w:sz w:val="32"/>
          <w:szCs w:val="32"/>
        </w:rPr>
      </w:pPr>
      <w:r>
        <w:rPr>
          <w:rFonts w:hint="eastAsia" w:ascii="仿宋_GB2312" w:eastAsia="仿宋_GB2312"/>
          <w:bCs/>
          <w:kern w:val="0"/>
          <w:sz w:val="32"/>
          <w:szCs w:val="32"/>
          <w:lang w:val="en-US" w:eastAsia="zh-CN"/>
        </w:rPr>
        <w:t>5.</w:t>
      </w:r>
      <w:r>
        <w:rPr>
          <w:rFonts w:hint="eastAsia" w:ascii="仿宋_GB2312" w:eastAsia="仿宋_GB2312"/>
          <w:kern w:val="0"/>
          <w:sz w:val="32"/>
          <w:szCs w:val="32"/>
        </w:rPr>
        <w:t>结余分配</w:t>
      </w:r>
      <w:r>
        <w:rPr>
          <w:rFonts w:hint="eastAsia" w:ascii="仿宋_GB2312" w:eastAsia="仿宋_GB2312"/>
          <w:kern w:val="0"/>
          <w:sz w:val="32"/>
          <w:szCs w:val="32"/>
          <w:lang w:val="en-US" w:eastAsia="zh-CN"/>
        </w:rPr>
        <w:t>0</w:t>
      </w:r>
      <w:r>
        <w:rPr>
          <w:rFonts w:hint="eastAsia" w:ascii="仿宋_GB2312" w:eastAsia="仿宋_GB2312"/>
          <w:kern w:val="0"/>
          <w:sz w:val="32"/>
          <w:szCs w:val="32"/>
        </w:rPr>
        <w:t>万元。与2021年决算数相比无变化</w:t>
      </w:r>
      <w:r>
        <w:rPr>
          <w:rFonts w:hint="eastAsia" w:ascii="仿宋_GB2312" w:hAnsi="黑体" w:eastAsia="仿宋_GB2312"/>
          <w:kern w:val="0"/>
          <w:sz w:val="32"/>
          <w:szCs w:val="32"/>
        </w:rPr>
        <w:t>。</w:t>
      </w:r>
    </w:p>
    <w:p>
      <w:pPr>
        <w:rPr>
          <w:rFonts w:hint="eastAsia" w:ascii="仿宋_GB2312" w:eastAsia="仿宋_GB2312"/>
          <w:bCs/>
          <w:kern w:val="0"/>
          <w:sz w:val="32"/>
          <w:szCs w:val="32"/>
          <w:lang w:val="en-US" w:eastAsia="zh-CN"/>
        </w:rPr>
      </w:pPr>
      <w:r>
        <w:rPr>
          <w:rFonts w:hint="eastAsia" w:ascii="仿宋_GB2312" w:eastAsia="仿宋_GB2312"/>
          <w:bCs/>
          <w:kern w:val="0"/>
          <w:sz w:val="32"/>
          <w:szCs w:val="32"/>
          <w:lang w:val="en-US" w:eastAsia="zh-CN"/>
        </w:rPr>
        <w:t>6.年末结转和结余1.79万元，为本年度或以前年度预算安排、因客观条件发生变化无法按原计划实施，需要延迟到以后年度按有关规定继续使用的资金。较2021年度决算数减少万元，下降46.41%，主要原因是学生资助资金结转减少。</w:t>
      </w:r>
    </w:p>
    <w:p>
      <w:pPr>
        <w:rPr>
          <w:rFonts w:hint="eastAsia" w:ascii="仿宋_GB2312" w:eastAsia="仿宋_GB2312"/>
          <w:bCs/>
          <w:kern w:val="0"/>
          <w:sz w:val="32"/>
          <w:szCs w:val="32"/>
          <w:lang w:val="en-US" w:eastAsia="zh-CN"/>
        </w:rPr>
      </w:pPr>
    </w:p>
    <w:p>
      <w:pPr>
        <w:autoSpaceDE w:val="0"/>
        <w:autoSpaceDN w:val="0"/>
        <w:adjustRightInd w:val="0"/>
        <w:spacing w:line="560" w:lineRule="exact"/>
        <w:ind w:firstLine="640" w:firstLineChars="200"/>
        <w:jc w:val="both"/>
        <w:rPr>
          <w:rFonts w:hint="eastAsia" w:ascii="黑体" w:hAnsi="黑体" w:eastAsia="黑体" w:cs="仿宋_GB2312"/>
          <w:kern w:val="0"/>
          <w:sz w:val="32"/>
          <w:szCs w:val="32"/>
        </w:rPr>
      </w:pPr>
      <w:r>
        <w:rPr>
          <w:rFonts w:hint="eastAsia" w:ascii="黑体" w:hAnsi="黑体" w:eastAsia="黑体" w:cs="仿宋_GB2312"/>
          <w:kern w:val="0"/>
          <w:sz w:val="32"/>
          <w:szCs w:val="32"/>
        </w:rPr>
        <w:t>二、</w:t>
      </w:r>
      <w:r>
        <w:rPr>
          <w:rFonts w:hint="eastAsia" w:ascii="黑体" w:hAnsi="黑体" w:eastAsia="黑体"/>
          <w:kern w:val="0"/>
          <w:sz w:val="32"/>
          <w:szCs w:val="32"/>
        </w:rPr>
        <w:t xml:space="preserve">2022 </w:t>
      </w:r>
      <w:r>
        <w:rPr>
          <w:rFonts w:hint="eastAsia" w:ascii="黑体" w:hAnsi="黑体" w:eastAsia="黑体" w:cs="仿宋_GB2312"/>
          <w:kern w:val="0"/>
          <w:sz w:val="32"/>
          <w:szCs w:val="32"/>
        </w:rPr>
        <w:t>年度</w:t>
      </w:r>
      <w:r>
        <w:rPr>
          <w:rFonts w:hint="eastAsia" w:ascii="黑体" w:hAnsi="黑体" w:eastAsia="黑体"/>
          <w:sz w:val="32"/>
          <w:szCs w:val="32"/>
        </w:rPr>
        <w:t>一般</w:t>
      </w:r>
      <w:r>
        <w:rPr>
          <w:rFonts w:hint="eastAsia" w:ascii="黑体" w:hAnsi="黑体" w:eastAsia="黑体" w:cs="仿宋_GB2312"/>
          <w:kern w:val="0"/>
          <w:sz w:val="32"/>
          <w:szCs w:val="32"/>
        </w:rPr>
        <w:t>公共预算财政拨款支出决算情况</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hAnsi="黑体" w:eastAsia="仿宋_GB2312"/>
          <w:bCs/>
          <w:color w:val="000000"/>
          <w:sz w:val="32"/>
          <w:szCs w:val="32"/>
          <w:u w:val="none"/>
          <w:lang w:val="en-US" w:eastAsia="zh-CN"/>
        </w:rPr>
        <w:t>广西工艺美术学校</w:t>
      </w:r>
      <w:r>
        <w:rPr>
          <w:rFonts w:hint="eastAsia" w:ascii="仿宋_GB2312" w:eastAsia="仿宋_GB2312" w:cs="仿宋_GB2312"/>
          <w:kern w:val="0"/>
          <w:sz w:val="32"/>
          <w:szCs w:val="32"/>
        </w:rPr>
        <w:t>2022年度一般公共预算财政拨款支出</w:t>
      </w:r>
      <w:r>
        <w:rPr>
          <w:rFonts w:hint="eastAsia" w:ascii="仿宋_GB2312" w:eastAsia="仿宋_GB2312" w:cs="仿宋_GB2312"/>
          <w:kern w:val="0"/>
          <w:sz w:val="32"/>
          <w:szCs w:val="32"/>
          <w:lang w:val="en-US" w:eastAsia="zh-CN"/>
        </w:rPr>
        <w:t>2196.51</w:t>
      </w:r>
      <w:r>
        <w:rPr>
          <w:rFonts w:hint="eastAsia" w:ascii="仿宋_GB2312" w:eastAsia="仿宋_GB2312" w:cs="仿宋_GB2312"/>
          <w:kern w:val="0"/>
          <w:sz w:val="32"/>
          <w:szCs w:val="32"/>
        </w:rPr>
        <w:t>万元，较2021年度决算数</w:t>
      </w:r>
      <w:r>
        <w:rPr>
          <w:rFonts w:hint="eastAsia" w:ascii="仿宋_GB2312" w:eastAsia="仿宋_GB2312" w:cs="仿宋_GB2312"/>
          <w:kern w:val="0"/>
          <w:sz w:val="32"/>
          <w:szCs w:val="32"/>
          <w:lang w:val="en-US" w:eastAsia="zh-CN"/>
        </w:rPr>
        <w:t>减少3.2</w:t>
      </w:r>
      <w:r>
        <w:rPr>
          <w:rFonts w:hint="eastAsia" w:ascii="仿宋_GB2312" w:eastAsia="仿宋_GB2312" w:cs="仿宋_GB2312"/>
          <w:kern w:val="0"/>
          <w:sz w:val="32"/>
          <w:szCs w:val="32"/>
        </w:rPr>
        <w:t>万元，</w:t>
      </w:r>
      <w:r>
        <w:rPr>
          <w:rFonts w:hint="eastAsia" w:ascii="仿宋_GB2312" w:eastAsia="仿宋_GB2312" w:cs="仿宋_GB2312"/>
          <w:kern w:val="0"/>
          <w:sz w:val="32"/>
          <w:szCs w:val="32"/>
          <w:lang w:val="en-US" w:eastAsia="zh-CN"/>
        </w:rPr>
        <w:t>下降0.15</w:t>
      </w:r>
      <w:r>
        <w:rPr>
          <w:rFonts w:hint="eastAsia" w:ascii="仿宋_GB2312" w:eastAsia="仿宋_GB2312" w:cs="仿宋_GB2312"/>
          <w:kern w:val="0"/>
          <w:sz w:val="32"/>
          <w:szCs w:val="32"/>
        </w:rPr>
        <w:t>%。其中：基本支出7</w:t>
      </w:r>
      <w:r>
        <w:rPr>
          <w:rFonts w:hint="eastAsia" w:ascii="仿宋_GB2312" w:eastAsia="仿宋_GB2312" w:cs="仿宋_GB2312"/>
          <w:kern w:val="0"/>
          <w:sz w:val="32"/>
          <w:szCs w:val="32"/>
          <w:lang w:val="en-US" w:eastAsia="zh-CN"/>
        </w:rPr>
        <w:t>81.74</w:t>
      </w:r>
      <w:r>
        <w:rPr>
          <w:rFonts w:hint="eastAsia" w:ascii="仿宋_GB2312" w:eastAsia="仿宋_GB2312" w:cs="仿宋_GB2312"/>
          <w:kern w:val="0"/>
          <w:sz w:val="32"/>
          <w:szCs w:val="32"/>
        </w:rPr>
        <w:t>万元，项目支出</w:t>
      </w:r>
      <w:r>
        <w:rPr>
          <w:rFonts w:hint="eastAsia" w:ascii="仿宋_GB2312" w:eastAsia="仿宋_GB2312" w:cs="仿宋_GB2312"/>
          <w:kern w:val="0"/>
          <w:sz w:val="32"/>
          <w:szCs w:val="32"/>
          <w:lang w:val="en-US" w:eastAsia="zh-CN"/>
        </w:rPr>
        <w:t>1414.77</w:t>
      </w:r>
      <w:r>
        <w:rPr>
          <w:rFonts w:hint="eastAsia" w:ascii="仿宋_GB2312" w:eastAsia="仿宋_GB2312" w:cs="仿宋_GB2312"/>
          <w:kern w:val="0"/>
          <w:sz w:val="32"/>
          <w:szCs w:val="32"/>
        </w:rPr>
        <w:t>万元。</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lang w:val="en-US" w:eastAsia="zh-CN"/>
        </w:rPr>
        <w:t>广西工艺美术学校</w:t>
      </w:r>
      <w:r>
        <w:rPr>
          <w:rFonts w:hint="eastAsia" w:ascii="仿宋_GB2312" w:eastAsia="仿宋_GB2312" w:cs="仿宋_GB2312"/>
          <w:kern w:val="0"/>
          <w:sz w:val="32"/>
          <w:szCs w:val="32"/>
        </w:rPr>
        <w:t>2022年度一般公共预算财政拨款支出年初预算为</w:t>
      </w:r>
      <w:r>
        <w:rPr>
          <w:rFonts w:hint="eastAsia" w:ascii="仿宋_GB2312" w:eastAsia="仿宋_GB2312" w:cs="仿宋_GB2312"/>
          <w:kern w:val="0"/>
          <w:sz w:val="32"/>
          <w:szCs w:val="32"/>
          <w:lang w:val="en-US" w:eastAsia="zh-CN"/>
        </w:rPr>
        <w:t>1983.81</w:t>
      </w:r>
      <w:r>
        <w:rPr>
          <w:rFonts w:hint="eastAsia" w:ascii="仿宋_GB2312" w:eastAsia="仿宋_GB2312" w:cs="仿宋_GB2312"/>
          <w:kern w:val="0"/>
          <w:sz w:val="32"/>
          <w:szCs w:val="32"/>
        </w:rPr>
        <w:t>万元，支出决算为</w:t>
      </w:r>
      <w:r>
        <w:rPr>
          <w:rFonts w:hint="eastAsia" w:ascii="仿宋_GB2312" w:eastAsia="仿宋_GB2312" w:cs="仿宋_GB2312"/>
          <w:kern w:val="0"/>
          <w:sz w:val="32"/>
          <w:szCs w:val="32"/>
          <w:lang w:val="en-US" w:eastAsia="zh-CN"/>
        </w:rPr>
        <w:t>2196.51</w:t>
      </w:r>
      <w:r>
        <w:rPr>
          <w:rFonts w:hint="eastAsia" w:ascii="仿宋_GB2312" w:eastAsia="仿宋_GB2312" w:cs="仿宋_GB2312"/>
          <w:kern w:val="0"/>
          <w:sz w:val="32"/>
          <w:szCs w:val="32"/>
        </w:rPr>
        <w:t>万元，完成年初预算的</w:t>
      </w:r>
      <w:r>
        <w:rPr>
          <w:rFonts w:hint="eastAsia" w:ascii="仿宋_GB2312" w:eastAsia="仿宋_GB2312" w:cs="仿宋_GB2312"/>
          <w:kern w:val="0"/>
          <w:sz w:val="32"/>
          <w:szCs w:val="32"/>
          <w:lang w:val="en-US" w:eastAsia="zh-CN"/>
        </w:rPr>
        <w:t>110.72</w:t>
      </w:r>
      <w:r>
        <w:rPr>
          <w:rFonts w:hint="eastAsia" w:ascii="仿宋_GB2312" w:eastAsia="仿宋_GB2312" w:cs="仿宋_GB2312"/>
          <w:kern w:val="0"/>
          <w:sz w:val="32"/>
          <w:szCs w:val="32"/>
        </w:rPr>
        <w:t>%。</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（一）教育支出年初预算为</w:t>
      </w:r>
      <w:r>
        <w:rPr>
          <w:rFonts w:hint="eastAsia" w:ascii="仿宋_GB2312" w:eastAsia="仿宋_GB2312" w:cs="仿宋_GB2312"/>
          <w:kern w:val="0"/>
          <w:sz w:val="32"/>
          <w:szCs w:val="32"/>
          <w:lang w:val="en-US" w:eastAsia="zh-CN"/>
        </w:rPr>
        <w:t>1822.98</w:t>
      </w:r>
      <w:r>
        <w:rPr>
          <w:rFonts w:hint="eastAsia" w:ascii="仿宋_GB2312" w:eastAsia="仿宋_GB2312" w:cs="仿宋_GB2312"/>
          <w:kern w:val="0"/>
          <w:sz w:val="32"/>
          <w:szCs w:val="32"/>
        </w:rPr>
        <w:t>万元，支出决算为</w:t>
      </w:r>
      <w:r>
        <w:rPr>
          <w:rFonts w:hint="eastAsia" w:ascii="仿宋_GB2312" w:eastAsia="仿宋_GB2312" w:cs="仿宋_GB2312"/>
          <w:kern w:val="0"/>
          <w:sz w:val="32"/>
          <w:szCs w:val="32"/>
          <w:lang w:val="en-US" w:eastAsia="zh-CN"/>
        </w:rPr>
        <w:t>2034.59</w:t>
      </w:r>
      <w:r>
        <w:rPr>
          <w:rFonts w:hint="eastAsia" w:ascii="仿宋_GB2312" w:eastAsia="仿宋_GB2312" w:cs="仿宋_GB2312"/>
          <w:kern w:val="0"/>
          <w:sz w:val="32"/>
          <w:szCs w:val="32"/>
        </w:rPr>
        <w:t>万元，完成年初预算的</w:t>
      </w:r>
      <w:r>
        <w:rPr>
          <w:rFonts w:hint="eastAsia" w:ascii="仿宋_GB2312" w:eastAsia="仿宋_GB2312" w:cs="仿宋_GB2312"/>
          <w:kern w:val="0"/>
          <w:sz w:val="32"/>
          <w:szCs w:val="32"/>
          <w:lang w:val="en-US" w:eastAsia="zh-CN"/>
        </w:rPr>
        <w:t>111.61</w:t>
      </w:r>
      <w:r>
        <w:rPr>
          <w:rFonts w:hint="eastAsia" w:ascii="仿宋_GB2312" w:eastAsia="仿宋_GB2312" w:cs="仿宋_GB2312"/>
          <w:kern w:val="0"/>
          <w:sz w:val="32"/>
          <w:szCs w:val="32"/>
        </w:rPr>
        <w:t>%，预决算差异原因主要为年中追加</w:t>
      </w:r>
      <w:r>
        <w:rPr>
          <w:rFonts w:hint="eastAsia" w:ascii="仿宋_GB2312" w:eastAsia="仿宋_GB2312" w:cs="仿宋_GB2312"/>
          <w:kern w:val="0"/>
          <w:sz w:val="32"/>
          <w:szCs w:val="32"/>
          <w:lang w:val="en-US" w:eastAsia="zh-CN"/>
        </w:rPr>
        <w:t>基本支出人员经费和学生资助的</w:t>
      </w:r>
      <w:r>
        <w:rPr>
          <w:rFonts w:hint="eastAsia" w:ascii="仿宋_GB2312" w:eastAsia="仿宋_GB2312" w:cs="仿宋_GB2312"/>
          <w:kern w:val="0"/>
          <w:sz w:val="32"/>
          <w:szCs w:val="32"/>
        </w:rPr>
        <w:t>项目经费</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主要用于主要用于人员经费等保障学校事业发展的支出。</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（二）社会保障和就业支出年初预算为</w:t>
      </w:r>
      <w:r>
        <w:rPr>
          <w:rFonts w:hint="eastAsia" w:ascii="仿宋_GB2312" w:eastAsia="仿宋_GB2312" w:cs="仿宋_GB2312"/>
          <w:kern w:val="0"/>
          <w:sz w:val="32"/>
          <w:szCs w:val="32"/>
          <w:lang w:val="en-US" w:eastAsia="zh-CN"/>
        </w:rPr>
        <w:t>53.71</w:t>
      </w:r>
      <w:r>
        <w:rPr>
          <w:rFonts w:hint="eastAsia" w:ascii="仿宋_GB2312" w:eastAsia="仿宋_GB2312" w:cs="仿宋_GB2312"/>
          <w:kern w:val="0"/>
          <w:sz w:val="32"/>
          <w:szCs w:val="32"/>
        </w:rPr>
        <w:t>万元，支出决算为</w:t>
      </w:r>
      <w:r>
        <w:rPr>
          <w:rFonts w:hint="eastAsia" w:ascii="仿宋_GB2312" w:eastAsia="仿宋_GB2312" w:cs="仿宋_GB2312"/>
          <w:kern w:val="0"/>
          <w:sz w:val="32"/>
          <w:szCs w:val="32"/>
          <w:lang w:val="en-US" w:eastAsia="zh-CN"/>
        </w:rPr>
        <w:t>54.22</w:t>
      </w:r>
      <w:r>
        <w:rPr>
          <w:rFonts w:hint="eastAsia" w:ascii="仿宋_GB2312" w:eastAsia="仿宋_GB2312" w:cs="仿宋_GB2312"/>
          <w:kern w:val="0"/>
          <w:sz w:val="32"/>
          <w:szCs w:val="32"/>
        </w:rPr>
        <w:t>万元，完成年初预算的</w:t>
      </w:r>
      <w:r>
        <w:rPr>
          <w:rFonts w:hint="eastAsia" w:ascii="仿宋_GB2312" w:eastAsia="仿宋_GB2312" w:cs="仿宋_GB2312"/>
          <w:kern w:val="0"/>
          <w:sz w:val="32"/>
          <w:szCs w:val="32"/>
          <w:lang w:val="en-US" w:eastAsia="zh-CN"/>
        </w:rPr>
        <w:t>100.95</w:t>
      </w:r>
      <w:r>
        <w:rPr>
          <w:rFonts w:hint="eastAsia" w:ascii="仿宋_GB2312" w:eastAsia="仿宋_GB2312" w:cs="仿宋_GB2312"/>
          <w:kern w:val="0"/>
          <w:sz w:val="32"/>
          <w:szCs w:val="32"/>
        </w:rPr>
        <w:t>%，预决算差异原因主要为年中追加社会保障缴费增加</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主要用于支付职工的养老保险保障费。</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（三）卫生健康支出年初预算为</w:t>
      </w:r>
      <w:r>
        <w:rPr>
          <w:rFonts w:hint="eastAsia" w:ascii="仿宋_GB2312" w:eastAsia="仿宋_GB2312" w:cs="仿宋_GB2312"/>
          <w:kern w:val="0"/>
          <w:sz w:val="32"/>
          <w:szCs w:val="32"/>
          <w:lang w:val="en-US" w:eastAsia="zh-CN"/>
        </w:rPr>
        <w:t>66.85</w:t>
      </w:r>
      <w:r>
        <w:rPr>
          <w:rFonts w:hint="eastAsia" w:ascii="仿宋_GB2312" w:eastAsia="仿宋_GB2312" w:cs="仿宋_GB2312"/>
          <w:kern w:val="0"/>
          <w:sz w:val="32"/>
          <w:szCs w:val="32"/>
        </w:rPr>
        <w:t>万元，支出决算为</w:t>
      </w:r>
      <w:r>
        <w:rPr>
          <w:rFonts w:hint="eastAsia" w:ascii="仿宋_GB2312" w:eastAsia="仿宋_GB2312" w:cs="仿宋_GB2312"/>
          <w:kern w:val="0"/>
          <w:sz w:val="32"/>
          <w:szCs w:val="32"/>
          <w:lang w:val="en-US" w:eastAsia="zh-CN"/>
        </w:rPr>
        <w:t>67.03</w:t>
      </w:r>
      <w:r>
        <w:rPr>
          <w:rFonts w:hint="eastAsia" w:ascii="仿宋_GB2312" w:eastAsia="仿宋_GB2312" w:cs="仿宋_GB2312"/>
          <w:kern w:val="0"/>
          <w:sz w:val="32"/>
          <w:szCs w:val="32"/>
        </w:rPr>
        <w:t>万元，完成年初预算的10</w:t>
      </w:r>
      <w:r>
        <w:rPr>
          <w:rFonts w:hint="eastAsia" w:ascii="仿宋_GB2312" w:eastAsia="仿宋_GB2312" w:cs="仿宋_GB2312"/>
          <w:kern w:val="0"/>
          <w:sz w:val="32"/>
          <w:szCs w:val="32"/>
          <w:lang w:val="en-US" w:eastAsia="zh-CN"/>
        </w:rPr>
        <w:t>0.27</w:t>
      </w:r>
      <w:r>
        <w:rPr>
          <w:rFonts w:hint="eastAsia" w:ascii="仿宋_GB2312" w:eastAsia="仿宋_GB2312" w:cs="仿宋_GB2312"/>
          <w:kern w:val="0"/>
          <w:sz w:val="32"/>
          <w:szCs w:val="32"/>
        </w:rPr>
        <w:t>%，预决算差异原因主要为职工基本医疗保险缴费增加</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主要用于支付在职人员医疗保险。</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（四）住房保障支出年初预算为</w:t>
      </w:r>
      <w:r>
        <w:rPr>
          <w:rFonts w:hint="eastAsia" w:ascii="仿宋_GB2312" w:eastAsia="仿宋_GB2312" w:cs="仿宋_GB2312"/>
          <w:kern w:val="0"/>
          <w:sz w:val="32"/>
          <w:szCs w:val="32"/>
          <w:lang w:val="en-US" w:eastAsia="zh-CN"/>
        </w:rPr>
        <w:t>40.28</w:t>
      </w:r>
      <w:r>
        <w:rPr>
          <w:rFonts w:hint="eastAsia" w:ascii="仿宋_GB2312" w:eastAsia="仿宋_GB2312" w:cs="仿宋_GB2312"/>
          <w:kern w:val="0"/>
          <w:sz w:val="32"/>
          <w:szCs w:val="32"/>
        </w:rPr>
        <w:t>万元，支出决算为</w:t>
      </w:r>
      <w:r>
        <w:rPr>
          <w:rFonts w:hint="eastAsia" w:ascii="仿宋_GB2312" w:eastAsia="仿宋_GB2312" w:cs="仿宋_GB2312"/>
          <w:kern w:val="0"/>
          <w:sz w:val="32"/>
          <w:szCs w:val="32"/>
          <w:lang w:val="en-US" w:eastAsia="zh-CN"/>
        </w:rPr>
        <w:t>40.67</w:t>
      </w:r>
      <w:r>
        <w:rPr>
          <w:rFonts w:hint="eastAsia" w:ascii="仿宋_GB2312" w:eastAsia="仿宋_GB2312" w:cs="仿宋_GB2312"/>
          <w:kern w:val="0"/>
          <w:sz w:val="32"/>
          <w:szCs w:val="32"/>
        </w:rPr>
        <w:t>万元，完成年初预算的100</w:t>
      </w:r>
      <w:r>
        <w:rPr>
          <w:rFonts w:hint="eastAsia" w:ascii="仿宋_GB2312" w:eastAsia="仿宋_GB2312" w:cs="仿宋_GB2312"/>
          <w:kern w:val="0"/>
          <w:sz w:val="32"/>
          <w:szCs w:val="32"/>
          <w:lang w:val="en-US" w:eastAsia="zh-CN"/>
        </w:rPr>
        <w:t>.97</w:t>
      </w:r>
      <w:r>
        <w:rPr>
          <w:rFonts w:hint="eastAsia" w:ascii="仿宋_GB2312" w:eastAsia="仿宋_GB2312" w:cs="仿宋_GB2312"/>
          <w:kern w:val="0"/>
          <w:sz w:val="32"/>
          <w:szCs w:val="32"/>
        </w:rPr>
        <w:t>%，预决算差异为</w:t>
      </w:r>
      <w:r>
        <w:rPr>
          <w:rFonts w:hint="eastAsia" w:ascii="仿宋_GB2312" w:eastAsia="仿宋_GB2312" w:cs="仿宋_GB2312"/>
          <w:kern w:val="0"/>
          <w:sz w:val="32"/>
          <w:szCs w:val="32"/>
          <w:lang w:val="en-US" w:eastAsia="zh-CN"/>
        </w:rPr>
        <w:t>0.39</w:t>
      </w:r>
      <w:r>
        <w:rPr>
          <w:rFonts w:hint="eastAsia" w:ascii="仿宋_GB2312" w:eastAsia="仿宋_GB2312" w:cs="仿宋_GB2312"/>
          <w:kern w:val="0"/>
          <w:sz w:val="32"/>
          <w:szCs w:val="32"/>
        </w:rPr>
        <w:t>万元</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主要用于支付在职人员住房公积金。</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p>
    <w:p>
      <w:pPr>
        <w:autoSpaceDE w:val="0"/>
        <w:autoSpaceDN w:val="0"/>
        <w:adjustRightInd w:val="0"/>
        <w:spacing w:line="560" w:lineRule="exact"/>
        <w:ind w:firstLine="640" w:firstLineChars="200"/>
        <w:jc w:val="both"/>
        <w:rPr>
          <w:rFonts w:hint="eastAsia" w:ascii="黑体" w:hAnsi="黑体" w:eastAsia="黑体" w:cs="仿宋_GB2312"/>
          <w:kern w:val="0"/>
          <w:sz w:val="32"/>
          <w:szCs w:val="32"/>
        </w:rPr>
      </w:pPr>
      <w:r>
        <w:rPr>
          <w:rFonts w:hint="eastAsia" w:ascii="黑体" w:hAnsi="黑体" w:eastAsia="黑体" w:cs="仿宋_GB2312"/>
          <w:kern w:val="0"/>
          <w:sz w:val="32"/>
          <w:szCs w:val="32"/>
        </w:rPr>
        <w:t>三、2022年度一般公共预算财政拨款基本支出决算情况说明</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2022年度</w:t>
      </w:r>
      <w:r>
        <w:rPr>
          <w:rFonts w:hint="eastAsia" w:ascii="仿宋_GB2312" w:eastAsia="仿宋_GB2312"/>
          <w:sz w:val="32"/>
          <w:szCs w:val="32"/>
        </w:rPr>
        <w:t>一般</w:t>
      </w:r>
      <w:r>
        <w:rPr>
          <w:rFonts w:hint="eastAsia" w:ascii="仿宋_GB2312" w:eastAsia="仿宋_GB2312" w:cs="仿宋_GB2312"/>
          <w:kern w:val="0"/>
          <w:sz w:val="32"/>
          <w:szCs w:val="32"/>
        </w:rPr>
        <w:t>公共预算财政拨款基本支出</w:t>
      </w:r>
      <w:r>
        <w:rPr>
          <w:rFonts w:hint="eastAsia" w:ascii="仿宋_GB2312" w:eastAsia="仿宋_GB2312" w:cs="仿宋_GB2312"/>
          <w:kern w:val="0"/>
          <w:sz w:val="32"/>
          <w:szCs w:val="32"/>
          <w:lang w:val="en-US" w:eastAsia="zh-CN"/>
        </w:rPr>
        <w:t>781.74</w:t>
      </w:r>
      <w:r>
        <w:rPr>
          <w:rFonts w:hint="eastAsia" w:ascii="仿宋_GB2312" w:eastAsia="仿宋_GB2312" w:cs="仿宋_GB2312"/>
          <w:kern w:val="0"/>
          <w:sz w:val="32"/>
          <w:szCs w:val="32"/>
        </w:rPr>
        <w:t>万元，支出具体情况如下：</w:t>
      </w:r>
    </w:p>
    <w:p>
      <w:pPr>
        <w:autoSpaceDE w:val="0"/>
        <w:autoSpaceDN w:val="0"/>
        <w:adjustRightInd w:val="0"/>
        <w:spacing w:line="560" w:lineRule="exact"/>
        <w:ind w:firstLine="640" w:firstLineChars="200"/>
        <w:jc w:val="both"/>
        <w:rPr>
          <w:rFonts w:hint="default" w:ascii="仿宋_GB2312" w:eastAsia="仿宋_GB2312"/>
          <w:bCs/>
          <w:kern w:val="0"/>
          <w:sz w:val="32"/>
          <w:szCs w:val="32"/>
          <w:lang w:val="en-US" w:eastAsia="zh-CN"/>
        </w:rPr>
      </w:pPr>
      <w:r>
        <w:rPr>
          <w:rFonts w:hint="eastAsia" w:ascii="仿宋_GB2312" w:eastAsia="仿宋_GB2312"/>
          <w:bCs/>
          <w:kern w:val="0"/>
          <w:sz w:val="32"/>
          <w:szCs w:val="32"/>
        </w:rPr>
        <w:t>（一）工资福利支出</w:t>
      </w:r>
      <w:r>
        <w:rPr>
          <w:rFonts w:hint="eastAsia" w:ascii="仿宋_GB2312" w:eastAsia="仿宋_GB2312"/>
          <w:bCs/>
          <w:kern w:val="0"/>
          <w:sz w:val="32"/>
          <w:szCs w:val="32"/>
          <w:lang w:val="en-US" w:eastAsia="zh-CN"/>
        </w:rPr>
        <w:t>552.84</w:t>
      </w:r>
      <w:r>
        <w:rPr>
          <w:rFonts w:hint="eastAsia" w:ascii="仿宋_GB2312" w:eastAsia="仿宋_GB2312"/>
          <w:bCs/>
          <w:kern w:val="0"/>
          <w:sz w:val="32"/>
          <w:szCs w:val="32"/>
        </w:rPr>
        <w:t>万元，完成年初预算的</w:t>
      </w:r>
      <w:r>
        <w:rPr>
          <w:rFonts w:hint="eastAsia" w:ascii="仿宋_GB2312" w:eastAsia="仿宋_GB2312"/>
          <w:bCs/>
          <w:kern w:val="0"/>
          <w:sz w:val="32"/>
          <w:szCs w:val="32"/>
          <w:lang w:val="en-US" w:eastAsia="zh-CN"/>
        </w:rPr>
        <w:t>115.97</w:t>
      </w:r>
      <w:r>
        <w:rPr>
          <w:rFonts w:hint="eastAsia" w:ascii="仿宋_GB2312" w:eastAsia="仿宋_GB2312"/>
          <w:bCs/>
          <w:kern w:val="0"/>
          <w:sz w:val="32"/>
          <w:szCs w:val="32"/>
        </w:rPr>
        <w:t>%。预决算差异为</w:t>
      </w:r>
      <w:r>
        <w:rPr>
          <w:rFonts w:hint="eastAsia" w:ascii="仿宋_GB2312" w:eastAsia="仿宋_GB2312"/>
          <w:bCs/>
          <w:kern w:val="0"/>
          <w:sz w:val="32"/>
          <w:szCs w:val="32"/>
          <w:lang w:val="en-US" w:eastAsia="zh-CN"/>
        </w:rPr>
        <w:t>调资增加在职工资支出，以及公务员医疗补助未划分在职与退休人员分别核算。</w:t>
      </w:r>
    </w:p>
    <w:p>
      <w:pPr>
        <w:autoSpaceDE w:val="0"/>
        <w:autoSpaceDN w:val="0"/>
        <w:adjustRightInd w:val="0"/>
        <w:spacing w:line="560" w:lineRule="exact"/>
        <w:ind w:firstLine="640" w:firstLineChars="200"/>
        <w:jc w:val="both"/>
        <w:rPr>
          <w:rFonts w:hint="eastAsia" w:ascii="仿宋_GB2312" w:eastAsia="仿宋_GB2312"/>
          <w:bCs/>
          <w:kern w:val="0"/>
          <w:sz w:val="32"/>
          <w:szCs w:val="32"/>
        </w:rPr>
      </w:pPr>
      <w:r>
        <w:rPr>
          <w:rFonts w:hint="eastAsia" w:ascii="仿宋_GB2312" w:eastAsia="仿宋_GB2312"/>
          <w:bCs/>
          <w:kern w:val="0"/>
          <w:sz w:val="32"/>
          <w:szCs w:val="32"/>
        </w:rPr>
        <w:t>（二）商品和服务支出</w:t>
      </w:r>
      <w:r>
        <w:rPr>
          <w:rFonts w:hint="eastAsia" w:ascii="仿宋_GB2312" w:eastAsia="仿宋_GB2312"/>
          <w:bCs/>
          <w:kern w:val="0"/>
          <w:sz w:val="32"/>
          <w:szCs w:val="32"/>
          <w:lang w:val="en-US" w:eastAsia="zh-CN"/>
        </w:rPr>
        <w:t>100.03</w:t>
      </w:r>
      <w:r>
        <w:rPr>
          <w:rFonts w:hint="eastAsia" w:ascii="仿宋_GB2312" w:eastAsia="仿宋_GB2312"/>
          <w:bCs/>
          <w:kern w:val="0"/>
          <w:sz w:val="32"/>
          <w:szCs w:val="32"/>
        </w:rPr>
        <w:t>万元，完成年初预算的   %。预决算差异为</w:t>
      </w:r>
    </w:p>
    <w:p>
      <w:pPr>
        <w:autoSpaceDE w:val="0"/>
        <w:autoSpaceDN w:val="0"/>
        <w:adjustRightInd w:val="0"/>
        <w:spacing w:line="560" w:lineRule="exact"/>
        <w:ind w:firstLine="640" w:firstLineChars="200"/>
        <w:jc w:val="both"/>
        <w:rPr>
          <w:rFonts w:hint="eastAsia" w:ascii="仿宋_GB2312" w:eastAsia="仿宋_GB2312"/>
          <w:bCs/>
          <w:kern w:val="0"/>
          <w:sz w:val="32"/>
          <w:szCs w:val="32"/>
        </w:rPr>
      </w:pPr>
      <w:r>
        <w:rPr>
          <w:rFonts w:hint="eastAsia" w:ascii="仿宋_GB2312" w:eastAsia="仿宋_GB2312"/>
          <w:bCs/>
          <w:kern w:val="0"/>
          <w:sz w:val="32"/>
          <w:szCs w:val="32"/>
        </w:rPr>
        <w:t xml:space="preserve"> （三）对个人和家庭的补助支出</w:t>
      </w:r>
      <w:r>
        <w:rPr>
          <w:rFonts w:hint="eastAsia" w:ascii="仿宋_GB2312" w:eastAsia="仿宋_GB2312"/>
          <w:bCs/>
          <w:kern w:val="0"/>
          <w:sz w:val="32"/>
          <w:szCs w:val="32"/>
          <w:lang w:val="en-US" w:eastAsia="zh-CN"/>
        </w:rPr>
        <w:t>46.8</w:t>
      </w:r>
      <w:r>
        <w:rPr>
          <w:rFonts w:hint="eastAsia" w:ascii="仿宋_GB2312" w:eastAsia="仿宋_GB2312"/>
          <w:bCs/>
          <w:kern w:val="0"/>
          <w:sz w:val="32"/>
          <w:szCs w:val="32"/>
        </w:rPr>
        <w:t>万元，完成年初预算的</w:t>
      </w:r>
      <w:r>
        <w:rPr>
          <w:rFonts w:hint="eastAsia" w:ascii="仿宋_GB2312" w:eastAsia="仿宋_GB2312"/>
          <w:bCs/>
          <w:kern w:val="0"/>
          <w:sz w:val="32"/>
          <w:szCs w:val="32"/>
          <w:lang w:val="en-US" w:eastAsia="zh-CN"/>
        </w:rPr>
        <w:t>64.41</w:t>
      </w:r>
      <w:r>
        <w:rPr>
          <w:rFonts w:hint="eastAsia" w:ascii="仿宋_GB2312" w:eastAsia="仿宋_GB2312"/>
          <w:bCs/>
          <w:kern w:val="0"/>
          <w:sz w:val="32"/>
          <w:szCs w:val="32"/>
        </w:rPr>
        <w:t>%。预决算差异为</w:t>
      </w:r>
      <w:r>
        <w:rPr>
          <w:rFonts w:hint="eastAsia" w:ascii="仿宋_GB2312" w:eastAsia="仿宋_GB2312"/>
          <w:bCs/>
          <w:kern w:val="0"/>
          <w:sz w:val="32"/>
          <w:szCs w:val="32"/>
          <w:lang w:val="en-US" w:eastAsia="zh-CN"/>
        </w:rPr>
        <w:t>主要是将退休人员医疗补助支出与在职人员的合并一起划入了工资福利支出</w:t>
      </w:r>
      <w:r>
        <w:rPr>
          <w:rFonts w:hint="eastAsia" w:ascii="仿宋_GB2312" w:eastAsia="仿宋_GB2312"/>
          <w:bCs/>
          <w:kern w:val="0"/>
          <w:sz w:val="32"/>
          <w:szCs w:val="32"/>
        </w:rPr>
        <w:t>。</w:t>
      </w:r>
    </w:p>
    <w:p>
      <w:pPr>
        <w:autoSpaceDE w:val="0"/>
        <w:autoSpaceDN w:val="0"/>
        <w:adjustRightInd w:val="0"/>
        <w:spacing w:line="560" w:lineRule="exact"/>
        <w:ind w:firstLine="640" w:firstLineChars="200"/>
        <w:jc w:val="both"/>
        <w:rPr>
          <w:rFonts w:hint="eastAsia" w:ascii="仿宋_GB2312" w:eastAsia="仿宋_GB2312"/>
          <w:bCs/>
          <w:kern w:val="0"/>
          <w:sz w:val="32"/>
          <w:szCs w:val="32"/>
        </w:rPr>
      </w:pPr>
    </w:p>
    <w:p>
      <w:pPr>
        <w:autoSpaceDE w:val="0"/>
        <w:autoSpaceDN w:val="0"/>
        <w:adjustRightInd w:val="0"/>
        <w:spacing w:line="560" w:lineRule="exact"/>
        <w:ind w:firstLine="640" w:firstLineChars="200"/>
        <w:jc w:val="both"/>
        <w:rPr>
          <w:rFonts w:hint="eastAsia" w:ascii="仿宋_GB2312" w:eastAsia="仿宋_GB2312"/>
          <w:bCs/>
          <w:kern w:val="0"/>
          <w:sz w:val="32"/>
          <w:szCs w:val="32"/>
        </w:rPr>
      </w:pPr>
    </w:p>
    <w:p>
      <w:pPr>
        <w:autoSpaceDE w:val="0"/>
        <w:autoSpaceDN w:val="0"/>
        <w:adjustRightInd w:val="0"/>
        <w:spacing w:line="560" w:lineRule="exact"/>
        <w:ind w:firstLine="640" w:firstLineChars="200"/>
        <w:jc w:val="both"/>
        <w:rPr>
          <w:rFonts w:hint="eastAsia" w:ascii="黑体" w:hAnsi="黑体" w:eastAsia="黑体" w:cs="仿宋_GB2312"/>
          <w:kern w:val="0"/>
          <w:sz w:val="32"/>
          <w:szCs w:val="32"/>
        </w:rPr>
      </w:pPr>
      <w:r>
        <w:rPr>
          <w:rFonts w:hint="eastAsia" w:ascii="黑体" w:hAnsi="黑体" w:eastAsia="黑体" w:cs="仿宋_GB2312"/>
          <w:kern w:val="0"/>
          <w:sz w:val="32"/>
          <w:szCs w:val="32"/>
        </w:rPr>
        <w:t>四、2022年度政府性基金支出决算情况</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hAnsi="黑体" w:eastAsia="仿宋_GB2312"/>
          <w:bCs/>
          <w:color w:val="000000"/>
          <w:sz w:val="32"/>
          <w:szCs w:val="32"/>
          <w:lang w:val="en-US" w:eastAsia="zh-CN"/>
        </w:rPr>
        <w:t>广西工艺美术学校</w:t>
      </w:r>
      <w:r>
        <w:rPr>
          <w:rFonts w:hint="eastAsia" w:ascii="仿宋_GB2312" w:eastAsia="仿宋_GB2312"/>
          <w:kern w:val="0"/>
          <w:sz w:val="32"/>
          <w:szCs w:val="32"/>
        </w:rPr>
        <w:t>2022</w:t>
      </w:r>
      <w:r>
        <w:rPr>
          <w:rFonts w:hint="eastAsia" w:ascii="仿宋_GB2312" w:eastAsia="仿宋_GB2312" w:cs="仿宋_GB2312"/>
          <w:kern w:val="0"/>
          <w:sz w:val="32"/>
          <w:szCs w:val="32"/>
        </w:rPr>
        <w:t>年度政府性基金支出</w:t>
      </w:r>
      <w:r>
        <w:rPr>
          <w:rFonts w:hint="eastAsia" w:ascii="仿宋_GB2312" w:eastAsia="仿宋_GB2312"/>
          <w:kern w:val="0"/>
          <w:sz w:val="32"/>
          <w:szCs w:val="32"/>
          <w:lang w:val="en-US" w:eastAsia="zh-CN"/>
        </w:rPr>
        <w:t>0</w:t>
      </w:r>
      <w:r>
        <w:rPr>
          <w:rFonts w:hint="eastAsia" w:ascii="仿宋_GB2312" w:eastAsia="仿宋_GB2312" w:cs="仿宋_GB2312"/>
          <w:kern w:val="0"/>
          <w:sz w:val="32"/>
          <w:szCs w:val="32"/>
        </w:rPr>
        <w:t>万元，</w:t>
      </w:r>
      <w:r>
        <w:rPr>
          <w:rFonts w:hint="eastAsia" w:ascii="仿宋_GB2312" w:hAnsi="黑体" w:eastAsia="仿宋_GB2312" w:cs="仿宋_GB2312"/>
          <w:kern w:val="0"/>
          <w:sz w:val="32"/>
          <w:szCs w:val="32"/>
        </w:rPr>
        <w:t>较202</w:t>
      </w:r>
      <w:r>
        <w:rPr>
          <w:rFonts w:hint="eastAsia" w:ascii="仿宋_GB2312" w:hAnsi="黑体" w:eastAsia="仿宋_GB2312" w:cs="仿宋_GB2312"/>
          <w:kern w:val="0"/>
          <w:sz w:val="32"/>
          <w:szCs w:val="32"/>
          <w:lang w:val="en-US" w:eastAsia="zh-CN"/>
        </w:rPr>
        <w:t>1</w:t>
      </w:r>
      <w:r>
        <w:rPr>
          <w:rFonts w:hint="eastAsia" w:ascii="仿宋_GB2312" w:hAnsi="黑体" w:eastAsia="仿宋_GB2312" w:cs="仿宋_GB2312"/>
          <w:kern w:val="0"/>
          <w:sz w:val="32"/>
          <w:szCs w:val="32"/>
        </w:rPr>
        <w:t>年度决算数</w:t>
      </w:r>
      <w:r>
        <w:rPr>
          <w:rFonts w:hint="eastAsia" w:ascii="仿宋_GB2312" w:hAnsi="黑体" w:eastAsia="仿宋_GB2312" w:cs="仿宋_GB2312"/>
          <w:kern w:val="0"/>
          <w:sz w:val="32"/>
          <w:szCs w:val="32"/>
          <w:lang w:val="en-US" w:eastAsia="zh-CN"/>
        </w:rPr>
        <w:t>0</w:t>
      </w:r>
      <w:r>
        <w:rPr>
          <w:rFonts w:hint="eastAsia" w:ascii="仿宋_GB2312" w:hAnsi="黑体" w:eastAsia="仿宋_GB2312" w:cs="仿宋_GB2312"/>
          <w:kern w:val="0"/>
          <w:sz w:val="32"/>
          <w:szCs w:val="32"/>
        </w:rPr>
        <w:t>万元</w:t>
      </w:r>
      <w:r>
        <w:rPr>
          <w:rFonts w:hint="eastAsia" w:ascii="仿宋_GB2312" w:hAnsi="黑体" w:eastAsia="仿宋_GB2312" w:cs="仿宋_GB2312"/>
          <w:kern w:val="0"/>
          <w:sz w:val="32"/>
          <w:szCs w:val="32"/>
          <w:lang w:val="en-US" w:eastAsia="zh-CN"/>
        </w:rPr>
        <w:t>无增减变化</w:t>
      </w:r>
      <w:r>
        <w:rPr>
          <w:rFonts w:hint="eastAsia" w:ascii="仿宋_GB2312" w:hAnsi="黑体" w:eastAsia="仿宋_GB2312" w:cs="仿宋_GB2312"/>
          <w:kern w:val="0"/>
          <w:sz w:val="32"/>
          <w:szCs w:val="32"/>
        </w:rPr>
        <w:t>。</w:t>
      </w:r>
      <w:r>
        <w:rPr>
          <w:rFonts w:hint="eastAsia" w:ascii="仿宋_GB2312" w:eastAsia="仿宋_GB2312" w:cs="仿宋_GB2312"/>
          <w:kern w:val="0"/>
          <w:sz w:val="32"/>
          <w:szCs w:val="32"/>
        </w:rPr>
        <w:t>其中：基本支出</w:t>
      </w:r>
      <w:r>
        <w:rPr>
          <w:rFonts w:hint="eastAsia" w:ascii="仿宋_GB2312" w:eastAsia="仿宋_GB2312"/>
          <w:kern w:val="0"/>
          <w:sz w:val="32"/>
          <w:szCs w:val="32"/>
          <w:lang w:val="en-US" w:eastAsia="zh-CN"/>
        </w:rPr>
        <w:t>0</w:t>
      </w:r>
      <w:r>
        <w:rPr>
          <w:rFonts w:hint="eastAsia" w:ascii="仿宋_GB2312" w:eastAsia="仿宋_GB2312" w:cs="仿宋_GB2312"/>
          <w:kern w:val="0"/>
          <w:sz w:val="32"/>
          <w:szCs w:val="32"/>
        </w:rPr>
        <w:t>万元，项目支出</w:t>
      </w:r>
      <w:r>
        <w:rPr>
          <w:rFonts w:hint="eastAsia" w:ascii="仿宋_GB2312" w:eastAsia="仿宋_GB2312"/>
          <w:kern w:val="0"/>
          <w:sz w:val="32"/>
          <w:szCs w:val="32"/>
          <w:lang w:val="en-US" w:eastAsia="zh-CN"/>
        </w:rPr>
        <w:t>0</w:t>
      </w:r>
      <w:r>
        <w:rPr>
          <w:rFonts w:hint="eastAsia" w:ascii="仿宋_GB2312" w:eastAsia="仿宋_GB2312" w:cs="仿宋_GB2312"/>
          <w:kern w:val="0"/>
          <w:sz w:val="32"/>
          <w:szCs w:val="32"/>
        </w:rPr>
        <w:t>万元。</w:t>
      </w:r>
    </w:p>
    <w:p>
      <w:pPr>
        <w:autoSpaceDE w:val="0"/>
        <w:autoSpaceDN w:val="0"/>
        <w:adjustRightInd w:val="0"/>
        <w:spacing w:line="560" w:lineRule="exact"/>
        <w:ind w:firstLine="640" w:firstLineChars="200"/>
        <w:jc w:val="both"/>
        <w:rPr>
          <w:rFonts w:hint="eastAsia" w:ascii="仿宋_GB2312" w:hAnsi="黑体" w:eastAsia="仿宋_GB2312" w:cs="仿宋_GB2312"/>
          <w:kern w:val="0"/>
          <w:sz w:val="32"/>
          <w:szCs w:val="32"/>
        </w:rPr>
      </w:pPr>
      <w:r>
        <w:rPr>
          <w:rFonts w:hint="eastAsia" w:ascii="仿宋_GB2312" w:hAnsi="黑体" w:eastAsia="仿宋_GB2312"/>
          <w:bCs/>
          <w:color w:val="000000"/>
          <w:sz w:val="32"/>
          <w:szCs w:val="32"/>
          <w:lang w:val="en-US" w:eastAsia="zh-CN"/>
        </w:rPr>
        <w:t>广西工艺美术学校</w:t>
      </w:r>
      <w:r>
        <w:rPr>
          <w:rFonts w:hint="eastAsia" w:ascii="仿宋_GB2312" w:hAnsi="黑体" w:eastAsia="仿宋_GB2312"/>
          <w:kern w:val="0"/>
          <w:sz w:val="32"/>
          <w:szCs w:val="32"/>
        </w:rPr>
        <w:t>2022</w:t>
      </w:r>
      <w:r>
        <w:rPr>
          <w:rFonts w:hint="eastAsia" w:ascii="仿宋_GB2312" w:hAnsi="黑体" w:eastAsia="仿宋_GB2312" w:cs="仿宋_GB2312"/>
          <w:kern w:val="0"/>
          <w:sz w:val="32"/>
          <w:szCs w:val="32"/>
        </w:rPr>
        <w:t>年度政府性基金支出年初预算为</w:t>
      </w:r>
      <w:r>
        <w:rPr>
          <w:rFonts w:hint="eastAsia" w:ascii="仿宋_GB2312" w:hAnsi="黑体" w:eastAsia="仿宋_GB2312" w:cs="仿宋_GB2312"/>
          <w:kern w:val="0"/>
          <w:sz w:val="32"/>
          <w:szCs w:val="32"/>
          <w:lang w:val="en-US" w:eastAsia="zh-CN"/>
        </w:rPr>
        <w:t>0</w:t>
      </w:r>
      <w:r>
        <w:rPr>
          <w:rFonts w:hint="eastAsia" w:ascii="仿宋_GB2312" w:hAnsi="黑体" w:eastAsia="仿宋_GB2312" w:cs="仿宋_GB2312"/>
          <w:kern w:val="0"/>
          <w:sz w:val="32"/>
          <w:szCs w:val="32"/>
        </w:rPr>
        <w:t>万元，支出决算为</w:t>
      </w:r>
      <w:r>
        <w:rPr>
          <w:rFonts w:hint="eastAsia" w:ascii="仿宋_GB2312" w:hAnsi="黑体" w:eastAsia="仿宋_GB2312" w:cs="仿宋_GB2312"/>
          <w:kern w:val="0"/>
          <w:sz w:val="32"/>
          <w:szCs w:val="32"/>
          <w:lang w:val="en-US" w:eastAsia="zh-CN"/>
        </w:rPr>
        <w:t>0</w:t>
      </w:r>
      <w:r>
        <w:rPr>
          <w:rFonts w:hint="eastAsia" w:ascii="仿宋_GB2312" w:hAnsi="黑体" w:eastAsia="仿宋_GB2312" w:cs="仿宋_GB2312"/>
          <w:kern w:val="0"/>
          <w:sz w:val="32"/>
          <w:szCs w:val="32"/>
        </w:rPr>
        <w:t>万元，完成年初预算的</w:t>
      </w:r>
      <w:r>
        <w:rPr>
          <w:rFonts w:hint="eastAsia" w:ascii="仿宋_GB2312" w:hAnsi="黑体" w:eastAsia="仿宋_GB2312" w:cs="仿宋_GB2312"/>
          <w:kern w:val="0"/>
          <w:sz w:val="32"/>
          <w:szCs w:val="32"/>
          <w:lang w:val="en-US" w:eastAsia="zh-CN"/>
        </w:rPr>
        <w:t>0</w:t>
      </w:r>
      <w:r>
        <w:rPr>
          <w:rFonts w:hint="eastAsia" w:ascii="仿宋_GB2312" w:hAnsi="黑体" w:eastAsia="仿宋_GB2312" w:cs="仿宋_GB2312"/>
          <w:kern w:val="0"/>
          <w:sz w:val="32"/>
          <w:szCs w:val="32"/>
        </w:rPr>
        <w:t>%。</w:t>
      </w:r>
    </w:p>
    <w:p>
      <w:pPr>
        <w:autoSpaceDE w:val="0"/>
        <w:autoSpaceDN w:val="0"/>
        <w:adjustRightInd w:val="0"/>
        <w:spacing w:line="560" w:lineRule="exact"/>
        <w:ind w:firstLine="640" w:firstLineChars="200"/>
        <w:jc w:val="both"/>
        <w:rPr>
          <w:rFonts w:hint="eastAsia" w:ascii="仿宋_GB2312" w:hAnsi="黑体" w:eastAsia="仿宋_GB2312" w:cs="仿宋_GB2312"/>
          <w:kern w:val="0"/>
          <w:sz w:val="32"/>
          <w:szCs w:val="32"/>
        </w:rPr>
      </w:pPr>
    </w:p>
    <w:p>
      <w:pPr>
        <w:autoSpaceDE w:val="0"/>
        <w:autoSpaceDN w:val="0"/>
        <w:adjustRightInd w:val="0"/>
        <w:spacing w:line="560" w:lineRule="exact"/>
        <w:ind w:firstLine="640" w:firstLineChars="200"/>
        <w:jc w:val="both"/>
        <w:rPr>
          <w:rFonts w:hint="eastAsia" w:ascii="黑体" w:hAnsi="黑体" w:eastAsia="黑体" w:cs="仿宋_GB2312"/>
          <w:kern w:val="0"/>
          <w:sz w:val="32"/>
          <w:szCs w:val="32"/>
        </w:rPr>
      </w:pPr>
      <w:r>
        <w:rPr>
          <w:rFonts w:hint="eastAsia" w:ascii="黑体" w:hAnsi="黑体" w:eastAsia="黑体" w:cs="仿宋_GB2312"/>
          <w:kern w:val="0"/>
          <w:sz w:val="32"/>
          <w:szCs w:val="32"/>
        </w:rPr>
        <w:t>五、2022年度国有资本经营预算支出决算情况</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hAnsi="黑体" w:eastAsia="仿宋_GB2312"/>
          <w:bCs/>
          <w:color w:val="000000"/>
          <w:sz w:val="32"/>
          <w:szCs w:val="32"/>
          <w:lang w:val="en-US" w:eastAsia="zh-CN"/>
        </w:rPr>
        <w:t>广西工艺美术学校</w:t>
      </w:r>
      <w:r>
        <w:rPr>
          <w:rFonts w:hint="eastAsia" w:ascii="仿宋_GB2312" w:eastAsia="仿宋_GB2312"/>
          <w:kern w:val="0"/>
          <w:sz w:val="32"/>
          <w:szCs w:val="32"/>
        </w:rPr>
        <w:t>2022</w:t>
      </w:r>
      <w:r>
        <w:rPr>
          <w:rFonts w:hint="eastAsia" w:ascii="仿宋_GB2312" w:eastAsia="仿宋_GB2312" w:cs="仿宋_GB2312"/>
          <w:kern w:val="0"/>
          <w:sz w:val="32"/>
          <w:szCs w:val="32"/>
        </w:rPr>
        <w:t>年度国有资本经营预算支出</w:t>
      </w:r>
      <w:r>
        <w:rPr>
          <w:rFonts w:hint="eastAsia" w:ascii="仿宋_GB2312" w:eastAsia="仿宋_GB2312"/>
          <w:kern w:val="0"/>
          <w:sz w:val="32"/>
          <w:szCs w:val="32"/>
          <w:lang w:val="en-US" w:eastAsia="zh-CN"/>
        </w:rPr>
        <w:t>0</w:t>
      </w:r>
      <w:r>
        <w:rPr>
          <w:rFonts w:hint="eastAsia" w:ascii="仿宋_GB2312" w:eastAsia="仿宋_GB2312" w:cs="仿宋_GB2312"/>
          <w:kern w:val="0"/>
          <w:sz w:val="32"/>
          <w:szCs w:val="32"/>
        </w:rPr>
        <w:t>万元</w:t>
      </w:r>
      <w:r>
        <w:rPr>
          <w:rFonts w:hint="eastAsia" w:ascii="仿宋_GB2312" w:hAnsi="黑体" w:eastAsia="仿宋_GB2312" w:cs="仿宋_GB2312"/>
          <w:kern w:val="0"/>
          <w:sz w:val="32"/>
          <w:szCs w:val="32"/>
        </w:rPr>
        <w:t>。</w:t>
      </w:r>
      <w:r>
        <w:rPr>
          <w:rFonts w:hint="eastAsia" w:ascii="仿宋_GB2312" w:eastAsia="仿宋_GB2312" w:cs="仿宋_GB2312"/>
          <w:kern w:val="0"/>
          <w:sz w:val="32"/>
          <w:szCs w:val="32"/>
        </w:rPr>
        <w:t>其中：基本支出</w:t>
      </w:r>
      <w:r>
        <w:rPr>
          <w:rFonts w:hint="eastAsia" w:ascii="仿宋_GB2312" w:eastAsia="仿宋_GB2312"/>
          <w:kern w:val="0"/>
          <w:sz w:val="32"/>
          <w:szCs w:val="32"/>
          <w:lang w:val="en-US" w:eastAsia="zh-CN"/>
        </w:rPr>
        <w:t>0</w:t>
      </w:r>
      <w:r>
        <w:rPr>
          <w:rFonts w:hint="eastAsia" w:ascii="仿宋_GB2312" w:eastAsia="仿宋_GB2312" w:cs="仿宋_GB2312"/>
          <w:kern w:val="0"/>
          <w:sz w:val="32"/>
          <w:szCs w:val="32"/>
        </w:rPr>
        <w:t>万元，项目支出</w:t>
      </w:r>
      <w:r>
        <w:rPr>
          <w:rFonts w:hint="eastAsia" w:ascii="仿宋_GB2312" w:eastAsia="仿宋_GB2312"/>
          <w:kern w:val="0"/>
          <w:sz w:val="32"/>
          <w:szCs w:val="32"/>
          <w:lang w:val="en-US" w:eastAsia="zh-CN"/>
        </w:rPr>
        <w:t>0</w:t>
      </w:r>
      <w:r>
        <w:rPr>
          <w:rFonts w:hint="eastAsia" w:ascii="仿宋_GB2312" w:eastAsia="仿宋_GB2312" w:cs="仿宋_GB2312"/>
          <w:kern w:val="0"/>
          <w:sz w:val="32"/>
          <w:szCs w:val="32"/>
        </w:rPr>
        <w:t>万元。</w:t>
      </w:r>
    </w:p>
    <w:p>
      <w:pPr>
        <w:autoSpaceDE w:val="0"/>
        <w:autoSpaceDN w:val="0"/>
        <w:adjustRightInd w:val="0"/>
        <w:spacing w:line="560" w:lineRule="exact"/>
        <w:ind w:firstLine="640" w:firstLineChars="200"/>
        <w:jc w:val="both"/>
        <w:rPr>
          <w:rFonts w:hint="eastAsia" w:ascii="仿宋_GB2312" w:hAnsi="黑体" w:eastAsia="仿宋_GB2312" w:cs="仿宋_GB2312"/>
          <w:kern w:val="0"/>
          <w:sz w:val="32"/>
          <w:szCs w:val="32"/>
        </w:rPr>
      </w:pPr>
      <w:r>
        <w:rPr>
          <w:rFonts w:hint="eastAsia" w:ascii="仿宋_GB2312" w:hAnsi="黑体" w:eastAsia="仿宋_GB2312"/>
          <w:bCs/>
          <w:color w:val="000000"/>
          <w:sz w:val="32"/>
          <w:szCs w:val="32"/>
          <w:lang w:val="en-US" w:eastAsia="zh-CN"/>
        </w:rPr>
        <w:t>广西工艺美术学校</w:t>
      </w:r>
      <w:r>
        <w:rPr>
          <w:rFonts w:hint="eastAsia" w:ascii="仿宋_GB2312" w:hAnsi="黑体" w:eastAsia="仿宋_GB2312"/>
          <w:kern w:val="0"/>
          <w:sz w:val="32"/>
          <w:szCs w:val="32"/>
        </w:rPr>
        <w:t xml:space="preserve">2022 </w:t>
      </w:r>
      <w:r>
        <w:rPr>
          <w:rFonts w:hint="eastAsia" w:ascii="仿宋_GB2312" w:hAnsi="黑体" w:eastAsia="仿宋_GB2312" w:cs="仿宋_GB2312"/>
          <w:kern w:val="0"/>
          <w:sz w:val="32"/>
          <w:szCs w:val="32"/>
        </w:rPr>
        <w:t>年度</w:t>
      </w:r>
      <w:r>
        <w:rPr>
          <w:rFonts w:hint="eastAsia" w:ascii="仿宋_GB2312" w:eastAsia="仿宋_GB2312" w:cs="仿宋_GB2312"/>
          <w:kern w:val="0"/>
          <w:sz w:val="32"/>
          <w:szCs w:val="32"/>
        </w:rPr>
        <w:t>国有资本经营预算</w:t>
      </w:r>
      <w:r>
        <w:rPr>
          <w:rFonts w:hint="eastAsia" w:ascii="仿宋_GB2312" w:hAnsi="黑体" w:eastAsia="仿宋_GB2312" w:cs="仿宋_GB2312"/>
          <w:kern w:val="0"/>
          <w:sz w:val="32"/>
          <w:szCs w:val="32"/>
        </w:rPr>
        <w:t>支出年初预算为</w:t>
      </w:r>
      <w:r>
        <w:rPr>
          <w:rFonts w:hint="eastAsia" w:ascii="仿宋_GB2312" w:hAnsi="黑体" w:eastAsia="仿宋_GB2312" w:cs="仿宋_GB2312"/>
          <w:kern w:val="0"/>
          <w:sz w:val="32"/>
          <w:szCs w:val="32"/>
          <w:lang w:val="en-US" w:eastAsia="zh-CN"/>
        </w:rPr>
        <w:t>0</w:t>
      </w:r>
      <w:r>
        <w:rPr>
          <w:rFonts w:hint="eastAsia" w:ascii="仿宋_GB2312" w:hAnsi="黑体" w:eastAsia="仿宋_GB2312" w:cs="仿宋_GB2312"/>
          <w:kern w:val="0"/>
          <w:sz w:val="32"/>
          <w:szCs w:val="32"/>
        </w:rPr>
        <w:t>万元，支出决算为</w:t>
      </w:r>
      <w:r>
        <w:rPr>
          <w:rFonts w:hint="eastAsia" w:ascii="仿宋_GB2312" w:hAnsi="黑体" w:eastAsia="仿宋_GB2312" w:cs="仿宋_GB2312"/>
          <w:kern w:val="0"/>
          <w:sz w:val="32"/>
          <w:szCs w:val="32"/>
          <w:lang w:val="en-US" w:eastAsia="zh-CN"/>
        </w:rPr>
        <w:t>0</w:t>
      </w:r>
      <w:r>
        <w:rPr>
          <w:rFonts w:hint="eastAsia" w:ascii="仿宋_GB2312" w:hAnsi="黑体" w:eastAsia="仿宋_GB2312" w:cs="仿宋_GB2312"/>
          <w:kern w:val="0"/>
          <w:sz w:val="32"/>
          <w:szCs w:val="32"/>
        </w:rPr>
        <w:t>万元，完成年初预算的</w:t>
      </w:r>
      <w:r>
        <w:rPr>
          <w:rFonts w:hint="eastAsia" w:ascii="仿宋_GB2312" w:hAnsi="黑体" w:eastAsia="仿宋_GB2312" w:cs="仿宋_GB2312"/>
          <w:kern w:val="0"/>
          <w:sz w:val="32"/>
          <w:szCs w:val="32"/>
          <w:lang w:val="en-US" w:eastAsia="zh-CN"/>
        </w:rPr>
        <w:t>0</w:t>
      </w:r>
      <w:r>
        <w:rPr>
          <w:rFonts w:hint="eastAsia" w:ascii="仿宋_GB2312" w:hAnsi="黑体" w:eastAsia="仿宋_GB2312" w:cs="仿宋_GB2312"/>
          <w:kern w:val="0"/>
          <w:sz w:val="32"/>
          <w:szCs w:val="32"/>
        </w:rPr>
        <w:t>%。</w:t>
      </w:r>
    </w:p>
    <w:p>
      <w:pPr>
        <w:autoSpaceDE w:val="0"/>
        <w:autoSpaceDN w:val="0"/>
        <w:adjustRightInd w:val="0"/>
        <w:spacing w:line="560" w:lineRule="exact"/>
        <w:ind w:firstLine="640" w:firstLineChars="200"/>
        <w:jc w:val="both"/>
        <w:rPr>
          <w:rFonts w:hint="eastAsia" w:ascii="仿宋_GB2312" w:hAnsi="黑体" w:eastAsia="仿宋_GB2312" w:cs="仿宋_GB2312"/>
          <w:kern w:val="0"/>
          <w:sz w:val="32"/>
          <w:szCs w:val="32"/>
        </w:rPr>
      </w:pPr>
    </w:p>
    <w:p>
      <w:pPr>
        <w:autoSpaceDE w:val="0"/>
        <w:autoSpaceDN w:val="0"/>
        <w:adjustRightInd w:val="0"/>
        <w:spacing w:line="560" w:lineRule="exact"/>
        <w:ind w:firstLine="640" w:firstLineChars="200"/>
        <w:jc w:val="both"/>
        <w:rPr>
          <w:rFonts w:hint="eastAsia" w:ascii="黑体" w:hAnsi="黑体" w:eastAsia="黑体" w:cs="仿宋_GB2312"/>
          <w:kern w:val="0"/>
          <w:sz w:val="32"/>
          <w:szCs w:val="32"/>
        </w:rPr>
      </w:pPr>
      <w:r>
        <w:rPr>
          <w:rFonts w:hint="eastAsia" w:ascii="黑体" w:hAnsi="黑体" w:eastAsia="黑体" w:cs="仿宋_GB2312"/>
          <w:kern w:val="0"/>
          <w:sz w:val="32"/>
          <w:szCs w:val="32"/>
        </w:rPr>
        <w:t>六、财政拨款安排的“三公”经费支出决算情况说明</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2022年度财政拨款安排的“三公”经费支出</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万元，完成年初预算的</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w:t>
      </w:r>
      <w:r>
        <w:rPr>
          <w:rFonts w:hint="eastAsia" w:ascii="仿宋_GB2312" w:eastAsia="仿宋_GB2312" w:cs="仿宋_GB2312"/>
          <w:kern w:val="0"/>
          <w:sz w:val="32"/>
          <w:szCs w:val="32"/>
          <w:lang w:val="en-US" w:eastAsia="zh-CN"/>
        </w:rPr>
        <w:t>与</w:t>
      </w:r>
      <w:r>
        <w:rPr>
          <w:rFonts w:hint="eastAsia" w:ascii="仿宋_GB2312" w:eastAsia="仿宋_GB2312" w:cs="仿宋_GB2312"/>
          <w:kern w:val="0"/>
          <w:sz w:val="32"/>
          <w:szCs w:val="32"/>
        </w:rPr>
        <w:t>上年</w:t>
      </w:r>
      <w:r>
        <w:rPr>
          <w:rFonts w:hint="eastAsia" w:ascii="仿宋_GB2312" w:eastAsia="仿宋_GB2312" w:cs="仿宋_GB2312"/>
          <w:kern w:val="0"/>
          <w:sz w:val="32"/>
          <w:szCs w:val="32"/>
          <w:lang w:val="en-US" w:eastAsia="zh-CN"/>
        </w:rPr>
        <w:t>相比无</w:t>
      </w:r>
      <w:r>
        <w:rPr>
          <w:rFonts w:hint="eastAsia" w:ascii="仿宋_GB2312" w:eastAsia="仿宋_GB2312" w:cs="仿宋_GB2312"/>
          <w:kern w:val="0"/>
          <w:sz w:val="32"/>
          <w:szCs w:val="32"/>
        </w:rPr>
        <w:t>增减</w:t>
      </w:r>
      <w:r>
        <w:rPr>
          <w:rFonts w:hint="eastAsia" w:ascii="仿宋_GB2312" w:eastAsia="仿宋_GB2312" w:cs="仿宋_GB2312"/>
          <w:kern w:val="0"/>
          <w:sz w:val="32"/>
          <w:szCs w:val="32"/>
          <w:lang w:val="en-US" w:eastAsia="zh-CN"/>
        </w:rPr>
        <w:t>变化</w:t>
      </w:r>
      <w:r>
        <w:rPr>
          <w:rFonts w:hint="eastAsia" w:ascii="仿宋_GB2312" w:eastAsia="仿宋_GB2312" w:cs="仿宋_GB2312"/>
          <w:kern w:val="0"/>
          <w:sz w:val="32"/>
          <w:szCs w:val="32"/>
        </w:rPr>
        <w:t>。其中：因公出国（境）费支出决算</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万元，公务用车购置及运行费支出决算</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万元，公务接待费支出决算</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lang w:val="en-US" w:eastAsia="zh-CN"/>
        </w:rPr>
      </w:pPr>
      <w:r>
        <w:rPr>
          <w:rFonts w:hint="eastAsia" w:ascii="仿宋_GB2312" w:eastAsia="仿宋_GB2312" w:cs="仿宋_GB2312"/>
          <w:kern w:val="0"/>
          <w:sz w:val="32"/>
          <w:szCs w:val="32"/>
        </w:rPr>
        <w:t>（一）因公出国（境）费支出</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万元，完成年初预算的</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%，比上年增减（减少）</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w:t>
      </w:r>
      <w:r>
        <w:rPr>
          <w:rFonts w:hint="eastAsia" w:ascii="仿宋_GB2312" w:eastAsia="仿宋_GB2312" w:cs="仿宋_GB2312"/>
          <w:kern w:val="0"/>
          <w:sz w:val="32"/>
          <w:szCs w:val="32"/>
          <w:lang w:eastAsia="zh-CN"/>
        </w:rPr>
        <w:t>。</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（二）公务用车购置及运行费支出</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万元。其中：公务用车购置支出</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万元，完成年初预算的</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%，比上年增减（减少）</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公务用车运行支出</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万元，完成年初预算的</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%，比上年增减（减少）</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w:t>
      </w:r>
    </w:p>
    <w:p>
      <w:pPr>
        <w:numPr>
          <w:ilvl w:val="0"/>
          <w:numId w:val="1"/>
        </w:num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公务接待费支出</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万元，完成年初预算的</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 比上年增减（减少）</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w:t>
      </w:r>
    </w:p>
    <w:p>
      <w:pPr>
        <w:numPr>
          <w:ilvl w:val="0"/>
          <w:numId w:val="0"/>
        </w:numPr>
        <w:autoSpaceDE w:val="0"/>
        <w:autoSpaceDN w:val="0"/>
        <w:adjustRightInd w:val="0"/>
        <w:spacing w:line="560" w:lineRule="exact"/>
        <w:jc w:val="both"/>
        <w:rPr>
          <w:rFonts w:hint="eastAsia" w:ascii="仿宋_GB2312" w:eastAsia="仿宋_GB2312" w:cs="仿宋_GB2312"/>
          <w:kern w:val="0"/>
          <w:sz w:val="32"/>
          <w:szCs w:val="32"/>
        </w:rPr>
      </w:pPr>
    </w:p>
    <w:p>
      <w:pPr>
        <w:autoSpaceDE w:val="0"/>
        <w:autoSpaceDN w:val="0"/>
        <w:adjustRightInd w:val="0"/>
        <w:spacing w:line="560" w:lineRule="exact"/>
        <w:ind w:firstLine="627" w:firstLineChars="196"/>
        <w:jc w:val="both"/>
        <w:rPr>
          <w:rFonts w:hint="eastAsia" w:ascii="黑体" w:hAnsi="黑体" w:eastAsia="黑体" w:cs="仿宋_GB2312"/>
          <w:kern w:val="0"/>
          <w:sz w:val="32"/>
          <w:szCs w:val="32"/>
        </w:rPr>
      </w:pPr>
      <w:r>
        <w:rPr>
          <w:rFonts w:hint="eastAsia" w:ascii="仿宋_GB2312" w:eastAsia="仿宋_GB2312" w:cs="仿宋_GB2312"/>
          <w:kern w:val="0"/>
          <w:sz w:val="32"/>
          <w:szCs w:val="32"/>
          <w:lang w:val="en-US" w:eastAsia="zh-CN"/>
        </w:rPr>
        <w:t xml:space="preserve">    </w:t>
      </w:r>
      <w:r>
        <w:rPr>
          <w:rFonts w:hint="eastAsia" w:ascii="黑体" w:hAnsi="黑体" w:eastAsia="黑体" w:cs="仿宋_GB2312"/>
          <w:kern w:val="0"/>
          <w:sz w:val="32"/>
          <w:szCs w:val="32"/>
        </w:rPr>
        <w:t>七、其他重要事项情况说明</w:t>
      </w:r>
    </w:p>
    <w:p>
      <w:pPr>
        <w:autoSpaceDE w:val="0"/>
        <w:autoSpaceDN w:val="0"/>
        <w:adjustRightInd w:val="0"/>
        <w:spacing w:line="560" w:lineRule="exact"/>
        <w:ind w:firstLine="640" w:firstLineChars="200"/>
        <w:jc w:val="both"/>
        <w:rPr>
          <w:rFonts w:hint="eastAsia" w:ascii="楷体_GB2312" w:eastAsia="楷体_GB2312" w:cs="仿宋_GB2312"/>
          <w:kern w:val="0"/>
          <w:sz w:val="32"/>
          <w:szCs w:val="32"/>
        </w:rPr>
      </w:pPr>
      <w:r>
        <w:rPr>
          <w:rFonts w:hint="eastAsia" w:ascii="楷体_GB2312" w:eastAsia="楷体_GB2312" w:cs="仿宋_GB2312"/>
          <w:kern w:val="0"/>
          <w:sz w:val="32"/>
          <w:szCs w:val="32"/>
        </w:rPr>
        <w:t>（一）</w:t>
      </w:r>
      <w:r>
        <w:rPr>
          <w:rFonts w:hint="eastAsia" w:ascii="楷体_GB2312" w:eastAsia="楷体_GB2312"/>
          <w:sz w:val="32"/>
          <w:szCs w:val="32"/>
        </w:rPr>
        <w:t xml:space="preserve"> </w:t>
      </w:r>
      <w:r>
        <w:rPr>
          <w:rFonts w:hint="eastAsia" w:ascii="楷体_GB2312" w:eastAsia="楷体_GB2312" w:cs="仿宋_GB2312"/>
          <w:kern w:val="0"/>
          <w:sz w:val="32"/>
          <w:szCs w:val="32"/>
        </w:rPr>
        <w:t>机关运行经费支出情况说明。</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本</w:t>
      </w:r>
      <w:r>
        <w:rPr>
          <w:rFonts w:hint="eastAsia" w:ascii="仿宋_GB2312" w:eastAsia="仿宋_GB2312" w:cs="仿宋_GB2312"/>
          <w:kern w:val="0"/>
          <w:sz w:val="32"/>
          <w:szCs w:val="32"/>
          <w:lang w:val="en-US" w:eastAsia="zh-CN"/>
        </w:rPr>
        <w:t>单位无机关运行经费支出</w:t>
      </w:r>
      <w:r>
        <w:rPr>
          <w:rFonts w:hint="eastAsia" w:ascii="仿宋_GB2312" w:eastAsia="仿宋_GB2312" w:cs="仿宋_GB2312"/>
          <w:kern w:val="0"/>
          <w:sz w:val="32"/>
          <w:szCs w:val="32"/>
        </w:rPr>
        <w:t>。</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（二）政府采购支出情况说明。</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本单位2022年度政府采购支出总额</w:t>
      </w:r>
      <w:r>
        <w:rPr>
          <w:rFonts w:hint="eastAsia" w:ascii="仿宋_GB2312" w:eastAsia="仿宋_GB2312" w:cs="仿宋_GB2312"/>
          <w:kern w:val="0"/>
          <w:sz w:val="32"/>
          <w:szCs w:val="32"/>
          <w:lang w:val="en-US" w:eastAsia="zh-CN"/>
        </w:rPr>
        <w:t>133.13</w:t>
      </w:r>
      <w:r>
        <w:rPr>
          <w:rFonts w:hint="eastAsia" w:ascii="仿宋_GB2312" w:eastAsia="仿宋_GB2312" w:cs="仿宋_GB2312"/>
          <w:kern w:val="0"/>
          <w:sz w:val="32"/>
          <w:szCs w:val="32"/>
        </w:rPr>
        <w:t>万元，其中：政府采购货物支出</w:t>
      </w:r>
      <w:r>
        <w:rPr>
          <w:rFonts w:hint="eastAsia" w:ascii="仿宋_GB2312" w:eastAsia="仿宋_GB2312" w:cs="仿宋_GB2312"/>
          <w:kern w:val="0"/>
          <w:sz w:val="32"/>
          <w:szCs w:val="32"/>
          <w:lang w:val="en-US" w:eastAsia="zh-CN"/>
        </w:rPr>
        <w:t>125.6</w:t>
      </w:r>
      <w:r>
        <w:rPr>
          <w:rFonts w:hint="eastAsia" w:ascii="仿宋_GB2312" w:eastAsia="仿宋_GB2312" w:cs="仿宋_GB2312"/>
          <w:kern w:val="0"/>
          <w:sz w:val="32"/>
          <w:szCs w:val="32"/>
        </w:rPr>
        <w:t>万元、政府采购工程支出</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万元、政府采购服务支出</w:t>
      </w:r>
      <w:r>
        <w:rPr>
          <w:rFonts w:hint="eastAsia" w:ascii="仿宋_GB2312" w:eastAsia="仿宋_GB2312" w:cs="仿宋_GB2312"/>
          <w:kern w:val="0"/>
          <w:sz w:val="32"/>
          <w:szCs w:val="32"/>
          <w:lang w:val="en-US" w:eastAsia="zh-CN"/>
        </w:rPr>
        <w:t>7.53</w:t>
      </w:r>
      <w:r>
        <w:rPr>
          <w:rFonts w:hint="eastAsia" w:ascii="仿宋_GB2312" w:eastAsia="仿宋_GB2312" w:cs="仿宋_GB2312"/>
          <w:kern w:val="0"/>
          <w:sz w:val="32"/>
          <w:szCs w:val="32"/>
        </w:rPr>
        <w:t>万元。授予中小企业合同金额</w:t>
      </w:r>
      <w:r>
        <w:rPr>
          <w:rFonts w:hint="eastAsia" w:ascii="仿宋_GB2312" w:eastAsia="仿宋_GB2312" w:cs="仿宋_GB2312"/>
          <w:kern w:val="0"/>
          <w:sz w:val="32"/>
          <w:szCs w:val="32"/>
          <w:lang w:val="en-US" w:eastAsia="zh-CN"/>
        </w:rPr>
        <w:t>7.53</w:t>
      </w:r>
      <w:r>
        <w:rPr>
          <w:rFonts w:hint="eastAsia" w:ascii="仿宋_GB2312" w:eastAsia="仿宋_GB2312" w:cs="仿宋_GB2312"/>
          <w:kern w:val="0"/>
          <w:sz w:val="32"/>
          <w:szCs w:val="32"/>
        </w:rPr>
        <w:t>万元，占政府采购支出总额的</w:t>
      </w:r>
      <w:r>
        <w:rPr>
          <w:rFonts w:hint="eastAsia" w:ascii="仿宋_GB2312" w:eastAsia="仿宋_GB2312" w:cs="仿宋_GB2312"/>
          <w:kern w:val="0"/>
          <w:sz w:val="32"/>
          <w:szCs w:val="32"/>
          <w:lang w:val="en-US" w:eastAsia="zh-CN"/>
        </w:rPr>
        <w:t>5.66</w:t>
      </w:r>
      <w:r>
        <w:rPr>
          <w:rFonts w:hint="eastAsia" w:ascii="仿宋_GB2312" w:eastAsia="仿宋_GB2312" w:cs="仿宋_GB2312"/>
          <w:kern w:val="0"/>
          <w:sz w:val="32"/>
          <w:szCs w:val="32"/>
        </w:rPr>
        <w:t>%，其中：授予小微企业合同金额</w:t>
      </w:r>
      <w:r>
        <w:rPr>
          <w:rFonts w:hint="eastAsia" w:ascii="仿宋_GB2312" w:eastAsia="仿宋_GB2312" w:cs="仿宋_GB2312"/>
          <w:kern w:val="0"/>
          <w:sz w:val="32"/>
          <w:szCs w:val="32"/>
          <w:lang w:val="en-US" w:eastAsia="zh-CN"/>
        </w:rPr>
        <w:t>7.53</w:t>
      </w:r>
      <w:r>
        <w:rPr>
          <w:rFonts w:hint="eastAsia" w:ascii="仿宋_GB2312" w:eastAsia="仿宋_GB2312" w:cs="仿宋_GB2312"/>
          <w:kern w:val="0"/>
          <w:sz w:val="32"/>
          <w:szCs w:val="32"/>
        </w:rPr>
        <w:t>万元，占授予中小企业合同金额的</w:t>
      </w:r>
      <w:r>
        <w:rPr>
          <w:rFonts w:hint="eastAsia" w:ascii="仿宋_GB2312" w:eastAsia="仿宋_GB2312" w:cs="仿宋_GB2312"/>
          <w:kern w:val="0"/>
          <w:sz w:val="32"/>
          <w:szCs w:val="32"/>
          <w:lang w:val="en-US" w:eastAsia="zh-CN"/>
        </w:rPr>
        <w:t>100</w:t>
      </w:r>
      <w:r>
        <w:rPr>
          <w:rFonts w:hint="eastAsia" w:ascii="仿宋_GB2312" w:eastAsia="仿宋_GB2312" w:cs="仿宋_GB2312"/>
          <w:kern w:val="0"/>
          <w:sz w:val="32"/>
          <w:szCs w:val="32"/>
        </w:rPr>
        <w:t>%；货物采购授予中小企业合同金额占货物支出金额的</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%；工程采购授予中小企业合同金额占工程支出金额的</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%；服务采购授予中小企业合同金额占服务支出金额的</w:t>
      </w:r>
      <w:r>
        <w:rPr>
          <w:rFonts w:hint="eastAsia" w:ascii="仿宋_GB2312" w:eastAsia="仿宋_GB2312" w:cs="仿宋_GB2312"/>
          <w:kern w:val="0"/>
          <w:sz w:val="32"/>
          <w:szCs w:val="32"/>
          <w:lang w:val="en-US" w:eastAsia="zh-CN"/>
        </w:rPr>
        <w:t>100</w:t>
      </w:r>
      <w:r>
        <w:rPr>
          <w:rFonts w:hint="eastAsia" w:ascii="仿宋_GB2312" w:eastAsia="仿宋_GB2312" w:cs="仿宋_GB2312"/>
          <w:kern w:val="0"/>
          <w:sz w:val="32"/>
          <w:szCs w:val="32"/>
        </w:rPr>
        <w:t>%。</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（三）国有资产占用情况说明。</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截至2022年12月31日，本单位共有车辆</w:t>
      </w:r>
      <w:r>
        <w:rPr>
          <w:rFonts w:hint="eastAsia" w:ascii="仿宋_GB2312" w:eastAsia="仿宋_GB2312" w:cs="仿宋_GB2312"/>
          <w:kern w:val="0"/>
          <w:sz w:val="32"/>
          <w:szCs w:val="32"/>
          <w:lang w:val="en-US" w:eastAsia="zh-CN"/>
        </w:rPr>
        <w:t>1</w:t>
      </w:r>
      <w:r>
        <w:rPr>
          <w:rFonts w:hint="eastAsia" w:ascii="仿宋_GB2312" w:eastAsia="仿宋_GB2312" w:cs="仿宋_GB2312"/>
          <w:kern w:val="0"/>
          <w:sz w:val="32"/>
          <w:szCs w:val="32"/>
        </w:rPr>
        <w:t>辆，其中：副部（省）级领导干部用车0辆、机要通信用车0辆、应急保障用车0辆、执法执勤用车0辆、特种专业技术用车0辆、其他用车1辆，其他用车主要是学校日常公务用车；单位价值50万元以上通用设备</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台（套）；单位价值100万元以上专用设备2台（套）。</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黑体" w:hAnsi="黑体" w:eastAsia="黑体" w:cs="黑体"/>
          <w:kern w:val="0"/>
          <w:sz w:val="32"/>
          <w:szCs w:val="32"/>
          <w:lang w:eastAsia="zh-CN"/>
        </w:rPr>
        <w:t>八、</w:t>
      </w:r>
      <w:r>
        <w:rPr>
          <w:rFonts w:hint="eastAsia" w:ascii="黑体" w:hAnsi="黑体" w:eastAsia="黑体" w:cs="黑体"/>
          <w:kern w:val="0"/>
          <w:sz w:val="32"/>
          <w:szCs w:val="32"/>
        </w:rPr>
        <w:t>预算绩效管理工作开展情况。</w:t>
      </w:r>
    </w:p>
    <w:p>
      <w:pPr>
        <w:numPr>
          <w:ilvl w:val="0"/>
          <w:numId w:val="0"/>
        </w:numPr>
        <w:autoSpaceDE w:val="0"/>
        <w:autoSpaceDN w:val="0"/>
        <w:adjustRightInd w:val="0"/>
        <w:spacing w:line="560" w:lineRule="exact"/>
        <w:ind w:firstLine="64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1.绩效管理工作开展情况。</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lang w:eastAsia="zh-CN"/>
        </w:rPr>
      </w:pPr>
      <w:r>
        <w:rPr>
          <w:rFonts w:hint="eastAsia" w:ascii="仿宋_GB2312" w:eastAsia="仿宋_GB2312" w:cs="仿宋_GB2312"/>
          <w:kern w:val="0"/>
          <w:sz w:val="32"/>
          <w:szCs w:val="32"/>
        </w:rPr>
        <w:t>根据财政预算</w:t>
      </w:r>
      <w:r>
        <w:rPr>
          <w:rFonts w:hint="eastAsia" w:ascii="仿宋_GB2312" w:eastAsia="仿宋_GB2312" w:cs="仿宋_GB2312"/>
          <w:kern w:val="0"/>
          <w:sz w:val="32"/>
          <w:szCs w:val="32"/>
          <w:lang w:eastAsia="zh-CN"/>
        </w:rPr>
        <w:t>绩效</w:t>
      </w:r>
      <w:r>
        <w:rPr>
          <w:rFonts w:hint="eastAsia" w:ascii="仿宋_GB2312" w:eastAsia="仿宋_GB2312" w:cs="仿宋_GB2312"/>
          <w:kern w:val="0"/>
          <w:sz w:val="32"/>
          <w:szCs w:val="32"/>
        </w:rPr>
        <w:t>管理要求，我部门组织对2022年度</w:t>
      </w:r>
      <w:r>
        <w:rPr>
          <w:rFonts w:hint="eastAsia" w:ascii="仿宋_GB2312" w:eastAsia="仿宋_GB2312" w:cs="仿宋_GB2312"/>
          <w:kern w:val="0"/>
          <w:sz w:val="32"/>
          <w:szCs w:val="32"/>
          <w:lang w:val="en-US" w:eastAsia="zh-CN"/>
        </w:rPr>
        <w:t>14</w:t>
      </w:r>
      <w:r>
        <w:rPr>
          <w:rFonts w:hint="eastAsia" w:ascii="仿宋_GB2312" w:eastAsia="仿宋_GB2312" w:cs="仿宋_GB2312"/>
          <w:kern w:val="0"/>
          <w:sz w:val="32"/>
          <w:szCs w:val="32"/>
        </w:rPr>
        <w:t>个一般公共预算项目支出开展绩效自评，共涉及资金</w:t>
      </w:r>
      <w:r>
        <w:rPr>
          <w:rFonts w:hint="eastAsia" w:ascii="仿宋_GB2312" w:eastAsia="仿宋_GB2312" w:cs="仿宋_GB2312"/>
          <w:kern w:val="0"/>
          <w:sz w:val="32"/>
          <w:szCs w:val="32"/>
          <w:lang w:val="en-US" w:eastAsia="zh-CN"/>
        </w:rPr>
        <w:t>1369.84</w:t>
      </w:r>
      <w:r>
        <w:rPr>
          <w:rFonts w:hint="eastAsia" w:ascii="仿宋_GB2312" w:eastAsia="仿宋_GB2312" w:cs="仿宋_GB2312"/>
          <w:kern w:val="0"/>
          <w:sz w:val="32"/>
          <w:szCs w:val="32"/>
        </w:rPr>
        <w:t>万元，占一般公共预算项目支出总额的</w:t>
      </w:r>
      <w:r>
        <w:rPr>
          <w:rFonts w:hint="eastAsia" w:ascii="仿宋_GB2312" w:eastAsia="仿宋_GB2312" w:cs="仿宋_GB2312"/>
          <w:kern w:val="0"/>
          <w:sz w:val="32"/>
          <w:szCs w:val="32"/>
          <w:lang w:val="en-US" w:eastAsia="zh-CN"/>
        </w:rPr>
        <w:t>100</w:t>
      </w:r>
      <w:r>
        <w:rPr>
          <w:rFonts w:hint="eastAsia" w:ascii="仿宋_GB2312" w:eastAsia="仿宋_GB2312" w:cs="仿宋_GB2312"/>
          <w:kern w:val="0"/>
          <w:sz w:val="32"/>
          <w:szCs w:val="32"/>
        </w:rPr>
        <w:t>%</w:t>
      </w:r>
      <w:r>
        <w:rPr>
          <w:rFonts w:hint="eastAsia" w:ascii="仿宋_GB2312" w:eastAsia="仿宋_GB2312" w:cs="仿宋_GB2312"/>
          <w:kern w:val="0"/>
          <w:sz w:val="32"/>
          <w:szCs w:val="32"/>
          <w:lang w:eastAsia="zh-CN"/>
        </w:rPr>
        <w:t>。</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组织对“现代职业教育质量提升计划(达标建设)”、“2022年中等职业教育免学费补助资金(中央资金)”</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w:t>
      </w:r>
      <w:r>
        <w:rPr>
          <w:rFonts w:hint="eastAsia" w:ascii="仿宋_GB2312" w:eastAsia="仿宋_GB2312" w:cs="仿宋_GB2312"/>
          <w:kern w:val="0"/>
          <w:sz w:val="32"/>
          <w:szCs w:val="32"/>
          <w:lang w:eastAsia="zh-CN"/>
        </w:rPr>
        <w:t>中等职业教育国家助学金中央补助资金</w:t>
      </w:r>
      <w:r>
        <w:rPr>
          <w:rFonts w:hint="default" w:ascii="仿宋_GB2312" w:eastAsia="仿宋_GB2312" w:cs="仿宋_GB2312"/>
          <w:kern w:val="0"/>
          <w:sz w:val="32"/>
          <w:szCs w:val="32"/>
          <w:lang w:val="en-US" w:eastAsia="zh-CN"/>
        </w:rPr>
        <w:t>”</w:t>
      </w:r>
      <w:r>
        <w:rPr>
          <w:rFonts w:hint="eastAsia" w:ascii="仿宋_GB2312" w:eastAsia="仿宋_GB2312" w:cs="仿宋_GB2312"/>
          <w:kern w:val="0"/>
          <w:sz w:val="32"/>
          <w:szCs w:val="32"/>
        </w:rPr>
        <w:t>等</w:t>
      </w:r>
      <w:r>
        <w:rPr>
          <w:rFonts w:hint="eastAsia" w:ascii="仿宋_GB2312" w:eastAsia="仿宋_GB2312" w:cs="仿宋_GB2312"/>
          <w:kern w:val="0"/>
          <w:sz w:val="32"/>
          <w:szCs w:val="32"/>
          <w:lang w:val="en-US" w:eastAsia="zh-CN"/>
        </w:rPr>
        <w:t>14</w:t>
      </w:r>
      <w:r>
        <w:rPr>
          <w:rFonts w:hint="eastAsia" w:ascii="仿宋_GB2312" w:eastAsia="仿宋_GB2312" w:cs="仿宋_GB2312"/>
          <w:kern w:val="0"/>
          <w:sz w:val="32"/>
          <w:szCs w:val="32"/>
        </w:rPr>
        <w:t>个项目进行了</w:t>
      </w:r>
      <w:r>
        <w:rPr>
          <w:rFonts w:hint="eastAsia" w:ascii="仿宋_GB2312" w:eastAsia="仿宋_GB2312" w:cs="仿宋_GB2312"/>
          <w:kern w:val="0"/>
          <w:sz w:val="32"/>
          <w:szCs w:val="32"/>
          <w:lang w:val="en-US" w:eastAsia="zh-CN"/>
        </w:rPr>
        <w:t>绩效</w:t>
      </w:r>
      <w:r>
        <w:rPr>
          <w:rFonts w:hint="eastAsia" w:ascii="仿宋_GB2312" w:eastAsia="仿宋_GB2312" w:cs="仿宋_GB2312"/>
          <w:kern w:val="0"/>
          <w:sz w:val="32"/>
          <w:szCs w:val="32"/>
        </w:rPr>
        <w:t>评价，涉及一般公共预算支出金额</w:t>
      </w:r>
      <w:r>
        <w:rPr>
          <w:rFonts w:hint="eastAsia" w:ascii="仿宋_GB2312" w:eastAsia="仿宋_GB2312" w:cs="仿宋_GB2312"/>
          <w:kern w:val="0"/>
          <w:sz w:val="32"/>
          <w:szCs w:val="32"/>
          <w:lang w:val="en-US" w:eastAsia="zh-CN"/>
        </w:rPr>
        <w:t>1369.84</w:t>
      </w:r>
      <w:r>
        <w:rPr>
          <w:rFonts w:hint="eastAsia" w:ascii="仿宋_GB2312" w:eastAsia="仿宋_GB2312" w:cs="仿宋_GB2312"/>
          <w:kern w:val="0"/>
          <w:sz w:val="32"/>
          <w:szCs w:val="32"/>
        </w:rPr>
        <w:t>万元。从评价情况来看，各预算项目基本完成年初预算设定的数量指标、质量指标、时效指标 和成本指标等产出指标，基本达到年初预算设定的社会效益指 标、经济效益指标、生态效益指标、可持续影响指标和服务满意 度指标等效益指标。 。</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lang w:eastAsia="zh-CN"/>
        </w:rPr>
      </w:pPr>
      <w:r>
        <w:rPr>
          <w:rFonts w:hint="eastAsia" w:ascii="仿宋_GB2312" w:eastAsia="仿宋_GB2312" w:cs="仿宋_GB2312"/>
          <w:kern w:val="0"/>
          <w:sz w:val="32"/>
          <w:szCs w:val="32"/>
        </w:rPr>
        <w:t>组织对2022年度</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个政府性基金预算项目支出开展绩效自评，共涉及资金</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万元，占政府性基金预算项目支出总额的</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%。组织对2022年度</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个国有资本经营预算项目支出开展绩效自评，共涉及资金</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万元，占国有资本经营预算项目支出总额的</w:t>
      </w:r>
      <w:r>
        <w:rPr>
          <w:rFonts w:hint="eastAsia" w:ascii="仿宋_GB2312" w:eastAsia="仿宋_GB2312" w:cs="仿宋_GB2312"/>
          <w:kern w:val="0"/>
          <w:sz w:val="32"/>
          <w:szCs w:val="32"/>
          <w:lang w:val="en-US" w:eastAsia="zh-CN"/>
        </w:rPr>
        <w:t>0</w:t>
      </w:r>
      <w:r>
        <w:rPr>
          <w:rFonts w:hint="eastAsia" w:ascii="仿宋_GB2312" w:eastAsia="仿宋_GB2312" w:cs="仿宋_GB2312"/>
          <w:kern w:val="0"/>
          <w:sz w:val="32"/>
          <w:szCs w:val="32"/>
        </w:rPr>
        <w:t>%</w:t>
      </w:r>
      <w:r>
        <w:rPr>
          <w:rFonts w:hint="eastAsia" w:ascii="仿宋_GB2312" w:eastAsia="仿宋_GB2312" w:cs="仿宋_GB2312"/>
          <w:kern w:val="0"/>
          <w:sz w:val="32"/>
          <w:szCs w:val="32"/>
          <w:lang w:eastAsia="zh-CN"/>
        </w:rPr>
        <w:t>。</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2.部门决算中项目绩效自评结果。</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lang w:val="en-US" w:eastAsia="zh-CN"/>
        </w:rPr>
        <w:t>1</w:t>
      </w:r>
      <w:r>
        <w:rPr>
          <w:rFonts w:hint="eastAsia" w:ascii="仿宋_GB2312" w:eastAsia="仿宋_GB2312" w:cs="仿宋_GB2312"/>
          <w:kern w:val="0"/>
          <w:sz w:val="32"/>
          <w:szCs w:val="32"/>
          <w:lang w:eastAsia="zh-CN"/>
        </w:rPr>
        <w:t>）项目绩效自评总体情况：经</w:t>
      </w:r>
      <w:r>
        <w:rPr>
          <w:rFonts w:hint="eastAsia" w:ascii="仿宋_GB2312" w:eastAsia="仿宋_GB2312" w:cs="仿宋_GB2312"/>
          <w:kern w:val="0"/>
          <w:sz w:val="32"/>
          <w:szCs w:val="32"/>
        </w:rPr>
        <w:t>我部门</w:t>
      </w:r>
      <w:r>
        <w:rPr>
          <w:rFonts w:hint="eastAsia" w:ascii="仿宋_GB2312" w:eastAsia="仿宋_GB2312" w:cs="仿宋_GB2312"/>
          <w:kern w:val="0"/>
          <w:sz w:val="32"/>
          <w:szCs w:val="32"/>
          <w:lang w:eastAsia="zh-CN"/>
        </w:rPr>
        <w:t>对照</w:t>
      </w:r>
      <w:r>
        <w:rPr>
          <w:rFonts w:hint="eastAsia" w:ascii="仿宋_GB2312" w:eastAsia="仿宋_GB2312" w:cs="仿宋_GB2312"/>
          <w:kern w:val="0"/>
          <w:sz w:val="32"/>
          <w:szCs w:val="32"/>
        </w:rPr>
        <w:t>年初设定的绩效目标</w:t>
      </w:r>
      <w:r>
        <w:rPr>
          <w:rFonts w:hint="eastAsia" w:ascii="仿宋_GB2312" w:eastAsia="仿宋_GB2312" w:cs="仿宋_GB2312"/>
          <w:kern w:val="0"/>
          <w:sz w:val="32"/>
          <w:szCs w:val="32"/>
          <w:lang w:eastAsia="zh-CN"/>
        </w:rPr>
        <w:t>自评，</w:t>
      </w:r>
      <w:r>
        <w:rPr>
          <w:rFonts w:hint="eastAsia" w:ascii="仿宋_GB2312" w:eastAsia="仿宋_GB2312" w:cs="仿宋_GB2312"/>
          <w:kern w:val="0"/>
          <w:sz w:val="32"/>
          <w:szCs w:val="32"/>
          <w:lang w:val="en-US" w:eastAsia="zh-CN"/>
        </w:rPr>
        <w:t>14</w:t>
      </w:r>
      <w:r>
        <w:rPr>
          <w:rFonts w:hint="eastAsia" w:ascii="仿宋_GB2312" w:eastAsia="仿宋_GB2312" w:cs="仿宋_GB2312"/>
          <w:kern w:val="0"/>
          <w:sz w:val="32"/>
          <w:szCs w:val="32"/>
          <w:lang w:eastAsia="zh-CN"/>
        </w:rPr>
        <w:t>个项目评为一等，占项目总数比例</w:t>
      </w:r>
      <w:r>
        <w:rPr>
          <w:rFonts w:hint="eastAsia" w:ascii="仿宋_GB2312" w:eastAsia="仿宋_GB2312" w:cs="仿宋_GB2312"/>
          <w:kern w:val="0"/>
          <w:sz w:val="32"/>
          <w:szCs w:val="32"/>
          <w:lang w:val="en-US" w:eastAsia="zh-CN"/>
        </w:rPr>
        <w:t>100%。自评</w:t>
      </w:r>
      <w:r>
        <w:rPr>
          <w:rFonts w:hint="eastAsia" w:ascii="仿宋_GB2312" w:eastAsia="仿宋_GB2312" w:cs="仿宋_GB2312"/>
          <w:kern w:val="0"/>
          <w:sz w:val="32"/>
          <w:szCs w:val="32"/>
          <w:lang w:eastAsia="zh-CN"/>
        </w:rPr>
        <w:t>发现的</w:t>
      </w:r>
      <w:r>
        <w:rPr>
          <w:rFonts w:hint="eastAsia" w:ascii="仿宋_GB2312" w:eastAsia="仿宋_GB2312" w:cs="仿宋_GB2312"/>
          <w:kern w:val="0"/>
          <w:sz w:val="32"/>
          <w:szCs w:val="32"/>
          <w:lang w:val="en-US" w:eastAsia="zh-CN"/>
        </w:rPr>
        <w:t>存在个别</w:t>
      </w:r>
      <w:r>
        <w:rPr>
          <w:rFonts w:hint="eastAsia" w:ascii="仿宋_GB2312" w:eastAsia="仿宋_GB2312" w:cs="仿宋_GB2312"/>
          <w:kern w:val="0"/>
          <w:sz w:val="32"/>
          <w:szCs w:val="32"/>
          <w:lang w:eastAsia="zh-CN"/>
        </w:rPr>
        <w:t>问题</w:t>
      </w:r>
      <w:r>
        <w:rPr>
          <w:rFonts w:hint="eastAsia" w:ascii="仿宋_GB2312" w:eastAsia="仿宋_GB2312" w:cs="仿宋_GB2312"/>
          <w:kern w:val="0"/>
          <w:sz w:val="32"/>
          <w:szCs w:val="32"/>
        </w:rPr>
        <w:t>及原因：</w:t>
      </w:r>
      <w:r>
        <w:rPr>
          <w:rFonts w:hint="eastAsia" w:ascii="仿宋_GB2312" w:eastAsia="仿宋_GB2312" w:cs="仿宋_GB2312"/>
          <w:kern w:val="0"/>
          <w:sz w:val="32"/>
          <w:szCs w:val="32"/>
          <w:lang w:val="en-US" w:eastAsia="zh-CN"/>
        </w:rPr>
        <w:t>个别项目指标设置有重复现象</w:t>
      </w:r>
      <w:r>
        <w:rPr>
          <w:rFonts w:hint="eastAsia" w:ascii="仿宋_GB2312" w:eastAsia="仿宋_GB2312" w:cs="仿宋_GB2312"/>
          <w:kern w:val="0"/>
          <w:sz w:val="32"/>
          <w:szCs w:val="32"/>
        </w:rPr>
        <w:t>。下一步改进措施：一是提高绩效目标编报水平。把握项目绩效目标，围绕项目内容科学设置指标值，尽量细化、量化绩效指标值，提高绩效指标设置水平；二是加强绩效管理。健全相关制度，逐步规范绩效目标编制，加强绩效跟踪监控，提高资金使用效率。</w:t>
      </w: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lang w:val="en-US" w:eastAsia="zh-CN"/>
        </w:rPr>
        <w:t>2</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根据年初设定的绩效目标，</w:t>
      </w:r>
      <w:r>
        <w:rPr>
          <w:rFonts w:hint="eastAsia" w:ascii="仿宋_GB2312" w:eastAsia="仿宋_GB2312" w:cs="仿宋_GB2312"/>
          <w:kern w:val="0"/>
          <w:sz w:val="32"/>
          <w:szCs w:val="32"/>
          <w:lang w:val="en-US" w:eastAsia="zh-CN"/>
        </w:rPr>
        <w:t>“中等职业学校办学条件达标建设”项目，作为重点</w:t>
      </w:r>
      <w:r>
        <w:rPr>
          <w:rFonts w:hint="eastAsia" w:ascii="仿宋_GB2312" w:eastAsia="仿宋_GB2312" w:cs="仿宋_GB2312"/>
          <w:kern w:val="0"/>
          <w:sz w:val="32"/>
          <w:szCs w:val="32"/>
          <w:lang w:eastAsia="zh-CN"/>
        </w:rPr>
        <w:t>项目绩效自评情况</w:t>
      </w:r>
      <w:r>
        <w:rPr>
          <w:rFonts w:hint="eastAsia" w:ascii="仿宋_GB2312" w:eastAsia="仿宋_GB2312" w:cs="仿宋_GB2312"/>
          <w:kern w:val="0"/>
          <w:sz w:val="32"/>
          <w:szCs w:val="32"/>
          <w:lang w:val="en-US" w:eastAsia="zh-CN"/>
        </w:rPr>
        <w:t>如下</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lang w:val="en-US" w:eastAsia="zh-CN"/>
        </w:rPr>
        <w:t>该</w:t>
      </w:r>
      <w:r>
        <w:rPr>
          <w:rFonts w:hint="eastAsia" w:ascii="仿宋_GB2312" w:eastAsia="仿宋_GB2312" w:cs="仿宋_GB2312"/>
          <w:kern w:val="0"/>
          <w:sz w:val="32"/>
          <w:szCs w:val="32"/>
        </w:rPr>
        <w:t>项目自评得分为</w:t>
      </w:r>
      <w:r>
        <w:rPr>
          <w:rFonts w:hint="eastAsia" w:ascii="仿宋_GB2312" w:eastAsia="仿宋_GB2312" w:cs="仿宋_GB2312"/>
          <w:kern w:val="0"/>
          <w:sz w:val="32"/>
          <w:szCs w:val="32"/>
          <w:lang w:val="en-US" w:eastAsia="zh-CN"/>
        </w:rPr>
        <w:t>100</w:t>
      </w:r>
      <w:r>
        <w:rPr>
          <w:rFonts w:hint="eastAsia" w:ascii="仿宋_GB2312" w:eastAsia="仿宋_GB2312" w:cs="仿宋_GB2312"/>
          <w:kern w:val="0"/>
          <w:sz w:val="32"/>
          <w:szCs w:val="32"/>
        </w:rPr>
        <w:t>分</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lang w:val="en-US" w:eastAsia="zh-CN"/>
        </w:rPr>
        <w:t>自评一等</w:t>
      </w:r>
      <w:r>
        <w:rPr>
          <w:rFonts w:hint="eastAsia" w:ascii="仿宋_GB2312" w:eastAsia="仿宋_GB2312" w:cs="仿宋_GB2312"/>
          <w:kern w:val="0"/>
          <w:sz w:val="32"/>
          <w:szCs w:val="32"/>
        </w:rPr>
        <w:t>，项目全年预算数为</w:t>
      </w:r>
      <w:r>
        <w:rPr>
          <w:rFonts w:hint="eastAsia" w:ascii="仿宋_GB2312" w:eastAsia="仿宋_GB2312" w:cs="仿宋_GB2312"/>
          <w:kern w:val="0"/>
          <w:sz w:val="32"/>
          <w:szCs w:val="32"/>
          <w:lang w:val="en-US" w:eastAsia="zh-CN"/>
        </w:rPr>
        <w:t>400</w:t>
      </w:r>
      <w:r>
        <w:rPr>
          <w:rFonts w:hint="eastAsia" w:ascii="仿宋_GB2312" w:eastAsia="仿宋_GB2312" w:cs="仿宋_GB2312"/>
          <w:kern w:val="0"/>
          <w:sz w:val="32"/>
          <w:szCs w:val="32"/>
        </w:rPr>
        <w:t>万元，执行数为</w:t>
      </w:r>
      <w:r>
        <w:rPr>
          <w:rFonts w:hint="eastAsia" w:ascii="仿宋_GB2312" w:eastAsia="仿宋_GB2312" w:cs="仿宋_GB2312"/>
          <w:kern w:val="0"/>
          <w:sz w:val="32"/>
          <w:szCs w:val="32"/>
          <w:lang w:val="en-US" w:eastAsia="zh-CN"/>
        </w:rPr>
        <w:t>400</w:t>
      </w:r>
      <w:r>
        <w:rPr>
          <w:rFonts w:hint="eastAsia" w:ascii="仿宋_GB2312" w:eastAsia="仿宋_GB2312" w:cs="仿宋_GB2312"/>
          <w:kern w:val="0"/>
          <w:sz w:val="32"/>
          <w:szCs w:val="32"/>
        </w:rPr>
        <w:t>万元，完成预算的</w:t>
      </w:r>
      <w:r>
        <w:rPr>
          <w:rFonts w:hint="eastAsia" w:ascii="仿宋_GB2312" w:eastAsia="仿宋_GB2312" w:cs="仿宋_GB2312"/>
          <w:kern w:val="0"/>
          <w:sz w:val="32"/>
          <w:szCs w:val="32"/>
          <w:lang w:val="en-US" w:eastAsia="zh-CN"/>
        </w:rPr>
        <w:t>100</w:t>
      </w:r>
      <w:r>
        <w:rPr>
          <w:rFonts w:hint="eastAsia" w:ascii="仿宋_GB2312" w:eastAsia="仿宋_GB2312" w:cs="仿宋_GB2312"/>
          <w:kern w:val="0"/>
          <w:sz w:val="32"/>
          <w:szCs w:val="32"/>
        </w:rPr>
        <w:t>%。项目绩效目标完成情况：一是</w:t>
      </w:r>
      <w:r>
        <w:rPr>
          <w:rFonts w:hint="eastAsia" w:ascii="仿宋_GB2312" w:eastAsia="仿宋_GB2312" w:cs="仿宋_GB2312"/>
          <w:kern w:val="0"/>
          <w:sz w:val="32"/>
          <w:szCs w:val="32"/>
          <w:lang w:val="en-US" w:eastAsia="zh-CN"/>
        </w:rPr>
        <w:t>完成实训用三维设计电脑工作站网建</w:t>
      </w:r>
      <w:r>
        <w:rPr>
          <w:rFonts w:hint="eastAsia" w:ascii="仿宋_GB2312" w:eastAsia="仿宋_GB2312" w:cs="仿宋_GB2312"/>
          <w:kern w:val="0"/>
          <w:sz w:val="32"/>
          <w:szCs w:val="32"/>
        </w:rPr>
        <w:t>；二是</w:t>
      </w:r>
      <w:r>
        <w:rPr>
          <w:rFonts w:hint="eastAsia" w:ascii="仿宋_GB2312" w:eastAsia="仿宋_GB2312" w:cs="仿宋_GB2312"/>
          <w:kern w:val="0"/>
          <w:sz w:val="32"/>
          <w:szCs w:val="32"/>
          <w:lang w:val="en-US" w:eastAsia="zh-CN"/>
        </w:rPr>
        <w:t>对学校用电进行增容扩容改造，由原来的250KVA扩容到630KVA，满足教学实训发展的需要</w:t>
      </w:r>
      <w:r>
        <w:rPr>
          <w:rFonts w:hint="eastAsia" w:ascii="仿宋_GB2312" w:eastAsia="仿宋_GB2312" w:cs="仿宋_GB2312"/>
          <w:kern w:val="0"/>
          <w:sz w:val="32"/>
          <w:szCs w:val="32"/>
        </w:rPr>
        <w:t>。</w:t>
      </w:r>
      <w:r>
        <w:rPr>
          <w:rFonts w:hint="eastAsia" w:ascii="仿宋_GB2312" w:eastAsia="仿宋_GB2312" w:cs="仿宋_GB2312"/>
          <w:kern w:val="0"/>
          <w:sz w:val="32"/>
          <w:szCs w:val="32"/>
          <w:lang w:eastAsia="zh-CN"/>
        </w:rPr>
        <w:t>自评</w:t>
      </w:r>
      <w:r>
        <w:rPr>
          <w:rFonts w:hint="eastAsia" w:ascii="仿宋_GB2312" w:eastAsia="仿宋_GB2312" w:cs="仿宋_GB2312"/>
          <w:kern w:val="0"/>
          <w:sz w:val="32"/>
          <w:szCs w:val="32"/>
        </w:rPr>
        <w:t>发现的主要问题及原因：</w:t>
      </w:r>
      <w:r>
        <w:rPr>
          <w:rFonts w:hint="eastAsia" w:ascii="仿宋_GB2312" w:eastAsia="仿宋_GB2312" w:cs="仿宋_GB2312"/>
          <w:kern w:val="0"/>
          <w:sz w:val="32"/>
          <w:szCs w:val="32"/>
          <w:lang w:val="en-US" w:eastAsia="zh-CN"/>
        </w:rPr>
        <w:t>是指标设置有重复</w:t>
      </w:r>
      <w:r>
        <w:rPr>
          <w:rFonts w:hint="eastAsia" w:ascii="仿宋_GB2312" w:eastAsia="仿宋_GB2312" w:cs="仿宋_GB2312"/>
          <w:kern w:val="0"/>
          <w:sz w:val="32"/>
          <w:szCs w:val="32"/>
        </w:rPr>
        <w:t>。下一步改进措施：加强绩效管理。健全相关制度，逐步规范绩效目标编制，加强绩效跟踪监控，提高资金使用效率。</w:t>
      </w:r>
    </w:p>
    <w:p>
      <w:pPr>
        <w:autoSpaceDE w:val="0"/>
        <w:autoSpaceDN w:val="0"/>
        <w:adjustRightInd w:val="0"/>
        <w:spacing w:line="560" w:lineRule="exact"/>
        <w:jc w:val="both"/>
        <w:rPr>
          <w:rFonts w:hint="eastAsia" w:ascii="仿宋_GB2312" w:eastAsia="仿宋_GB2312" w:cs="仿宋_GB2312"/>
          <w:kern w:val="0"/>
          <w:sz w:val="32"/>
          <w:szCs w:val="32"/>
        </w:rPr>
      </w:pP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p>
    <w:p>
      <w:pPr>
        <w:autoSpaceDE w:val="0"/>
        <w:autoSpaceDN w:val="0"/>
        <w:adjustRightInd w:val="0"/>
        <w:spacing w:line="560" w:lineRule="exact"/>
        <w:ind w:firstLine="640" w:firstLineChars="200"/>
        <w:jc w:val="both"/>
        <w:rPr>
          <w:rFonts w:hint="eastAsia" w:ascii="仿宋_GB2312" w:eastAsia="仿宋_GB2312" w:cs="仿宋_GB2312"/>
          <w:kern w:val="0"/>
          <w:sz w:val="32"/>
          <w:szCs w:val="32"/>
          <w:lang w:eastAsia="zh-CN"/>
        </w:rPr>
      </w:pPr>
    </w:p>
    <w:p>
      <w:pPr>
        <w:autoSpaceDE w:val="0"/>
        <w:autoSpaceDN w:val="0"/>
        <w:adjustRightInd w:val="0"/>
        <w:spacing w:line="560" w:lineRule="exact"/>
        <w:jc w:val="center"/>
        <w:rPr>
          <w:rFonts w:hint="eastAsia" w:ascii="黑体" w:hAnsi="黑体" w:eastAsia="黑体" w:cs="仿宋_GB2312"/>
          <w:kern w:val="0"/>
          <w:sz w:val="32"/>
          <w:szCs w:val="32"/>
        </w:rPr>
      </w:pPr>
      <w:r>
        <w:rPr>
          <w:rFonts w:hint="eastAsia" w:ascii="黑体" w:hAnsi="黑体" w:eastAsia="黑体" w:cs="仿宋_GB2312"/>
          <w:kern w:val="0"/>
          <w:sz w:val="32"/>
          <w:szCs w:val="32"/>
        </w:rPr>
        <w:t>第四部分  名词解释</w:t>
      </w:r>
    </w:p>
    <w:p>
      <w:pPr>
        <w:numPr>
          <w:ilvl w:val="0"/>
          <w:numId w:val="0"/>
        </w:numPr>
        <w:autoSpaceDE w:val="0"/>
        <w:autoSpaceDN w:val="0"/>
        <w:adjustRightInd w:val="0"/>
        <w:spacing w:line="560" w:lineRule="exact"/>
        <w:ind w:firstLine="640"/>
        <w:jc w:val="both"/>
        <w:rPr>
          <w:rFonts w:hint="default" w:ascii="仿宋_GB2312" w:eastAsia="仿宋_GB2312" w:cs="仿宋_GB2312"/>
          <w:kern w:val="0"/>
          <w:sz w:val="32"/>
          <w:szCs w:val="32"/>
          <w:lang w:val="en-US" w:eastAsia="zh-CN"/>
        </w:rPr>
      </w:pPr>
      <w:r>
        <w:rPr>
          <w:rFonts w:hint="default" w:ascii="仿宋_GB2312" w:eastAsia="仿宋_GB2312" w:cs="仿宋_GB2312"/>
          <w:kern w:val="0"/>
          <w:sz w:val="32"/>
          <w:szCs w:val="32"/>
          <w:lang w:val="en-US" w:eastAsia="zh-CN"/>
        </w:rPr>
        <w:t>一、财政拨款收入</w:t>
      </w:r>
      <w:r>
        <w:rPr>
          <w:rFonts w:hint="eastAsia" w:ascii="仿宋_GB2312" w:eastAsia="仿宋_GB2312" w:cs="仿宋_GB2312"/>
          <w:kern w:val="0"/>
          <w:sz w:val="32"/>
          <w:szCs w:val="32"/>
          <w:lang w:val="en-US" w:eastAsia="zh-CN"/>
        </w:rPr>
        <w:t>：</w:t>
      </w:r>
      <w:r>
        <w:rPr>
          <w:rFonts w:hint="default" w:ascii="仿宋_GB2312" w:eastAsia="仿宋_GB2312" w:cs="仿宋_GB2312"/>
          <w:kern w:val="0"/>
          <w:sz w:val="32"/>
          <w:szCs w:val="32"/>
          <w:lang w:val="en-US" w:eastAsia="zh-CN"/>
        </w:rPr>
        <w:t>指自治区财政部门当年拨付的资金。</w:t>
      </w:r>
    </w:p>
    <w:p>
      <w:pPr>
        <w:numPr>
          <w:ilvl w:val="0"/>
          <w:numId w:val="0"/>
        </w:numPr>
        <w:autoSpaceDE w:val="0"/>
        <w:autoSpaceDN w:val="0"/>
        <w:adjustRightInd w:val="0"/>
        <w:spacing w:line="560" w:lineRule="exact"/>
        <w:ind w:firstLine="640"/>
        <w:jc w:val="both"/>
        <w:rPr>
          <w:rFonts w:hint="default" w:ascii="仿宋_GB2312" w:eastAsia="仿宋_GB2312" w:cs="仿宋_GB2312"/>
          <w:kern w:val="0"/>
          <w:sz w:val="32"/>
          <w:szCs w:val="32"/>
          <w:lang w:val="en-US" w:eastAsia="zh-CN"/>
        </w:rPr>
      </w:pPr>
      <w:r>
        <w:rPr>
          <w:rFonts w:hint="default" w:ascii="仿宋_GB2312" w:eastAsia="仿宋_GB2312" w:cs="仿宋_GB2312"/>
          <w:kern w:val="0"/>
          <w:sz w:val="32"/>
          <w:szCs w:val="32"/>
          <w:lang w:val="en-US" w:eastAsia="zh-CN"/>
        </w:rPr>
        <w:t>二、事业收入：指事业单位开展专业业务活动及辅助活动所 取得的收入。</w:t>
      </w:r>
    </w:p>
    <w:p>
      <w:pPr>
        <w:numPr>
          <w:ilvl w:val="0"/>
          <w:numId w:val="0"/>
        </w:numPr>
        <w:autoSpaceDE w:val="0"/>
        <w:autoSpaceDN w:val="0"/>
        <w:adjustRightInd w:val="0"/>
        <w:spacing w:line="560" w:lineRule="exact"/>
        <w:ind w:firstLine="640"/>
        <w:jc w:val="both"/>
        <w:rPr>
          <w:rFonts w:hint="default" w:ascii="仿宋_GB2312" w:eastAsia="仿宋_GB2312" w:cs="仿宋_GB2312"/>
          <w:kern w:val="0"/>
          <w:sz w:val="32"/>
          <w:szCs w:val="32"/>
          <w:lang w:val="en-US" w:eastAsia="zh-CN"/>
        </w:rPr>
      </w:pPr>
      <w:r>
        <w:rPr>
          <w:rFonts w:hint="default" w:ascii="仿宋_GB2312" w:eastAsia="仿宋_GB2312" w:cs="仿宋_GB2312"/>
          <w:kern w:val="0"/>
          <w:sz w:val="32"/>
          <w:szCs w:val="32"/>
          <w:lang w:val="en-US" w:eastAsia="zh-CN"/>
        </w:rPr>
        <w:t>三、经营收入：指事业单位在专业业务活动及其辅助活动之 外开展非独立核算经营活动取得的收入。</w:t>
      </w:r>
    </w:p>
    <w:p>
      <w:pPr>
        <w:numPr>
          <w:ilvl w:val="0"/>
          <w:numId w:val="0"/>
        </w:numPr>
        <w:autoSpaceDE w:val="0"/>
        <w:autoSpaceDN w:val="0"/>
        <w:adjustRightInd w:val="0"/>
        <w:spacing w:line="560" w:lineRule="exact"/>
        <w:ind w:firstLine="640"/>
        <w:jc w:val="both"/>
        <w:rPr>
          <w:rFonts w:hint="default" w:ascii="仿宋_GB2312" w:eastAsia="仿宋_GB2312" w:cs="仿宋_GB2312"/>
          <w:kern w:val="0"/>
          <w:sz w:val="32"/>
          <w:szCs w:val="32"/>
          <w:lang w:val="en-US" w:eastAsia="zh-CN"/>
        </w:rPr>
      </w:pPr>
      <w:r>
        <w:rPr>
          <w:rFonts w:hint="default" w:ascii="仿宋_GB2312" w:eastAsia="仿宋_GB2312" w:cs="仿宋_GB2312"/>
          <w:kern w:val="0"/>
          <w:sz w:val="32"/>
          <w:szCs w:val="32"/>
          <w:lang w:val="en-US" w:eastAsia="zh-CN"/>
        </w:rPr>
        <w:t>四、其他收入：指除上述“财政拨款收入”</w:t>
      </w:r>
      <w:r>
        <w:rPr>
          <w:rFonts w:hint="eastAsia" w:ascii="仿宋_GB2312" w:eastAsia="仿宋_GB2312" w:cs="仿宋_GB2312"/>
          <w:kern w:val="0"/>
          <w:sz w:val="32"/>
          <w:szCs w:val="32"/>
          <w:lang w:val="en-US" w:eastAsia="zh-CN"/>
        </w:rPr>
        <w:t>、</w:t>
      </w:r>
      <w:r>
        <w:rPr>
          <w:rFonts w:hint="default" w:ascii="仿宋_GB2312" w:eastAsia="仿宋_GB2312" w:cs="仿宋_GB2312"/>
          <w:kern w:val="0"/>
          <w:sz w:val="32"/>
          <w:szCs w:val="32"/>
          <w:lang w:val="en-US" w:eastAsia="zh-CN"/>
        </w:rPr>
        <w:t>“事业收入”</w:t>
      </w:r>
      <w:r>
        <w:rPr>
          <w:rFonts w:hint="eastAsia" w:ascii="仿宋_GB2312" w:eastAsia="仿宋_GB2312" w:cs="仿宋_GB2312"/>
          <w:kern w:val="0"/>
          <w:sz w:val="32"/>
          <w:szCs w:val="32"/>
          <w:lang w:val="en-US" w:eastAsia="zh-CN"/>
        </w:rPr>
        <w:t>、</w:t>
      </w:r>
      <w:r>
        <w:rPr>
          <w:rFonts w:hint="default" w:ascii="仿宋_GB2312" w:eastAsia="仿宋_GB2312" w:cs="仿宋_GB2312"/>
          <w:kern w:val="0"/>
          <w:sz w:val="32"/>
          <w:szCs w:val="32"/>
          <w:lang w:val="en-US" w:eastAsia="zh-CN"/>
        </w:rPr>
        <w:t>“经营收入”等以外的收入。</w:t>
      </w:r>
    </w:p>
    <w:p>
      <w:pPr>
        <w:numPr>
          <w:ilvl w:val="0"/>
          <w:numId w:val="0"/>
        </w:numPr>
        <w:autoSpaceDE w:val="0"/>
        <w:autoSpaceDN w:val="0"/>
        <w:adjustRightInd w:val="0"/>
        <w:spacing w:line="560" w:lineRule="exact"/>
        <w:ind w:firstLine="640"/>
        <w:jc w:val="both"/>
        <w:rPr>
          <w:rFonts w:hint="default" w:ascii="仿宋_GB2312" w:eastAsia="仿宋_GB2312" w:cs="仿宋_GB2312"/>
          <w:kern w:val="0"/>
          <w:sz w:val="32"/>
          <w:szCs w:val="32"/>
          <w:lang w:val="en-US" w:eastAsia="zh-CN"/>
        </w:rPr>
      </w:pPr>
      <w:r>
        <w:rPr>
          <w:rFonts w:hint="default" w:ascii="仿宋_GB2312" w:eastAsia="仿宋_GB2312" w:cs="仿宋_GB2312"/>
          <w:kern w:val="0"/>
          <w:sz w:val="32"/>
          <w:szCs w:val="32"/>
          <w:lang w:val="en-US" w:eastAsia="zh-CN"/>
        </w:rPr>
        <w:t>五、用事业基金弥补收支差额</w:t>
      </w:r>
      <w:r>
        <w:rPr>
          <w:rFonts w:hint="eastAsia" w:ascii="仿宋_GB2312" w:eastAsia="仿宋_GB2312" w:cs="仿宋_GB2312"/>
          <w:kern w:val="0"/>
          <w:sz w:val="32"/>
          <w:szCs w:val="32"/>
          <w:lang w:val="en-US" w:eastAsia="zh-CN"/>
        </w:rPr>
        <w:t>：</w:t>
      </w:r>
      <w:r>
        <w:rPr>
          <w:rFonts w:hint="default" w:ascii="仿宋_GB2312" w:eastAsia="仿宋_GB2312" w:cs="仿宋_GB2312"/>
          <w:kern w:val="0"/>
          <w:sz w:val="32"/>
          <w:szCs w:val="32"/>
          <w:lang w:val="en-US" w:eastAsia="zh-CN"/>
        </w:rPr>
        <w:t>指事业单位在当年的</w:t>
      </w:r>
      <w:r>
        <w:rPr>
          <w:rFonts w:hint="eastAsia" w:ascii="仿宋_GB2312" w:eastAsia="仿宋_GB2312" w:cs="仿宋_GB2312"/>
          <w:kern w:val="0"/>
          <w:sz w:val="32"/>
          <w:szCs w:val="32"/>
          <w:lang w:val="en-US" w:eastAsia="zh-CN"/>
        </w:rPr>
        <w:t>“</w:t>
      </w:r>
      <w:r>
        <w:rPr>
          <w:rFonts w:hint="default" w:ascii="仿宋_GB2312" w:eastAsia="仿宋_GB2312" w:cs="仿宋_GB2312"/>
          <w:kern w:val="0"/>
          <w:sz w:val="32"/>
          <w:szCs w:val="32"/>
          <w:lang w:val="en-US" w:eastAsia="zh-CN"/>
        </w:rPr>
        <w:t>财政拨款收入”</w:t>
      </w:r>
      <w:r>
        <w:rPr>
          <w:rFonts w:hint="eastAsia" w:ascii="仿宋_GB2312" w:eastAsia="仿宋_GB2312" w:cs="仿宋_GB2312"/>
          <w:kern w:val="0"/>
          <w:sz w:val="32"/>
          <w:szCs w:val="32"/>
          <w:lang w:val="en-US" w:eastAsia="zh-CN"/>
        </w:rPr>
        <w:t>、</w:t>
      </w:r>
      <w:r>
        <w:rPr>
          <w:rFonts w:hint="default" w:ascii="仿宋_GB2312" w:eastAsia="仿宋_GB2312" w:cs="仿宋_GB2312"/>
          <w:kern w:val="0"/>
          <w:sz w:val="32"/>
          <w:szCs w:val="32"/>
          <w:lang w:val="en-US" w:eastAsia="zh-CN"/>
        </w:rPr>
        <w:t>“事业收入”</w:t>
      </w:r>
      <w:r>
        <w:rPr>
          <w:rFonts w:hint="eastAsia" w:ascii="仿宋_GB2312" w:eastAsia="仿宋_GB2312" w:cs="仿宋_GB2312"/>
          <w:kern w:val="0"/>
          <w:sz w:val="32"/>
          <w:szCs w:val="32"/>
          <w:lang w:val="en-US" w:eastAsia="zh-CN"/>
        </w:rPr>
        <w:t>、</w:t>
      </w:r>
      <w:r>
        <w:rPr>
          <w:rFonts w:hint="default" w:ascii="仿宋_GB2312" w:eastAsia="仿宋_GB2312" w:cs="仿宋_GB2312"/>
          <w:kern w:val="0"/>
          <w:sz w:val="32"/>
          <w:szCs w:val="32"/>
          <w:lang w:val="en-US" w:eastAsia="zh-CN"/>
        </w:rPr>
        <w:t>“经营收入”</w:t>
      </w:r>
      <w:r>
        <w:rPr>
          <w:rFonts w:hint="eastAsia" w:ascii="仿宋_GB2312" w:eastAsia="仿宋_GB2312" w:cs="仿宋_GB2312"/>
          <w:kern w:val="0"/>
          <w:sz w:val="32"/>
          <w:szCs w:val="32"/>
          <w:lang w:val="en-US" w:eastAsia="zh-CN"/>
        </w:rPr>
        <w:t>、</w:t>
      </w:r>
      <w:r>
        <w:rPr>
          <w:rFonts w:hint="default" w:ascii="仿宋_GB2312" w:eastAsia="仿宋_GB2312" w:cs="仿宋_GB2312"/>
          <w:kern w:val="0"/>
          <w:sz w:val="32"/>
          <w:szCs w:val="32"/>
          <w:lang w:val="en-US" w:eastAsia="zh-CN"/>
        </w:rPr>
        <w:t>“其他收入”不足以安排当年支出的情况下，使用非财政拨款结余弥补本年度收支缺口的资金。</w:t>
      </w:r>
    </w:p>
    <w:p>
      <w:pPr>
        <w:numPr>
          <w:ilvl w:val="0"/>
          <w:numId w:val="0"/>
        </w:numPr>
        <w:autoSpaceDE w:val="0"/>
        <w:autoSpaceDN w:val="0"/>
        <w:adjustRightInd w:val="0"/>
        <w:spacing w:line="560" w:lineRule="exact"/>
        <w:ind w:firstLine="640"/>
        <w:jc w:val="both"/>
        <w:rPr>
          <w:rFonts w:hint="default" w:ascii="仿宋_GB2312" w:eastAsia="仿宋_GB2312" w:cs="仿宋_GB2312"/>
          <w:kern w:val="0"/>
          <w:sz w:val="32"/>
          <w:szCs w:val="32"/>
          <w:lang w:val="en-US" w:eastAsia="zh-CN"/>
        </w:rPr>
      </w:pPr>
      <w:r>
        <w:rPr>
          <w:rFonts w:hint="default" w:ascii="仿宋_GB2312" w:eastAsia="仿宋_GB2312" w:cs="仿宋_GB2312"/>
          <w:kern w:val="0"/>
          <w:sz w:val="32"/>
          <w:szCs w:val="32"/>
          <w:lang w:val="en-US" w:eastAsia="zh-CN"/>
        </w:rPr>
        <w:t>六、年初结转和结余：指以前年度尚未完成、结转到本年按有关规定继续使用的资金。</w:t>
      </w:r>
    </w:p>
    <w:p>
      <w:pPr>
        <w:numPr>
          <w:ilvl w:val="0"/>
          <w:numId w:val="0"/>
        </w:numPr>
        <w:autoSpaceDE w:val="0"/>
        <w:autoSpaceDN w:val="0"/>
        <w:adjustRightInd w:val="0"/>
        <w:spacing w:line="560" w:lineRule="exact"/>
        <w:ind w:firstLine="640"/>
        <w:jc w:val="both"/>
        <w:rPr>
          <w:rFonts w:hint="default" w:ascii="仿宋_GB2312" w:eastAsia="仿宋_GB2312" w:cs="仿宋_GB2312"/>
          <w:kern w:val="0"/>
          <w:sz w:val="32"/>
          <w:szCs w:val="32"/>
          <w:lang w:val="en-US" w:eastAsia="zh-CN"/>
        </w:rPr>
      </w:pPr>
      <w:r>
        <w:rPr>
          <w:rFonts w:hint="default" w:ascii="仿宋_GB2312" w:eastAsia="仿宋_GB2312" w:cs="仿宋_GB2312"/>
          <w:kern w:val="0"/>
          <w:sz w:val="32"/>
          <w:szCs w:val="32"/>
          <w:lang w:val="en-US" w:eastAsia="zh-CN"/>
        </w:rPr>
        <w:t>七、结余分配：指事业单位按规定提取的职工福利基金、事业基金和缴纳的所得税，以及建设单位按规定应交回的基本建设竣工项目结余资金。</w:t>
      </w:r>
    </w:p>
    <w:p>
      <w:pPr>
        <w:numPr>
          <w:ilvl w:val="0"/>
          <w:numId w:val="0"/>
        </w:numPr>
        <w:autoSpaceDE w:val="0"/>
        <w:autoSpaceDN w:val="0"/>
        <w:adjustRightInd w:val="0"/>
        <w:spacing w:line="560" w:lineRule="exact"/>
        <w:ind w:firstLine="640"/>
        <w:jc w:val="both"/>
        <w:rPr>
          <w:rFonts w:hint="default" w:ascii="仿宋_GB2312" w:eastAsia="仿宋_GB2312" w:cs="仿宋_GB2312"/>
          <w:kern w:val="0"/>
          <w:sz w:val="32"/>
          <w:szCs w:val="32"/>
          <w:lang w:val="en-US" w:eastAsia="zh-CN"/>
        </w:rPr>
      </w:pPr>
      <w:r>
        <w:rPr>
          <w:rFonts w:hint="default" w:ascii="仿宋_GB2312" w:eastAsia="仿宋_GB2312" w:cs="仿宋_GB2312"/>
          <w:kern w:val="0"/>
          <w:sz w:val="32"/>
          <w:szCs w:val="32"/>
          <w:lang w:val="en-US" w:eastAsia="zh-CN"/>
        </w:rPr>
        <w:t>八、年末结转和结余：指本年度或以前年度预算安排、因客 观条件发生变化无法按原计划实施，需要延迟到以后年度按有关规定继续使用的资金。</w:t>
      </w:r>
    </w:p>
    <w:p>
      <w:pPr>
        <w:numPr>
          <w:ilvl w:val="0"/>
          <w:numId w:val="0"/>
        </w:numPr>
        <w:autoSpaceDE w:val="0"/>
        <w:autoSpaceDN w:val="0"/>
        <w:adjustRightInd w:val="0"/>
        <w:spacing w:line="560" w:lineRule="exact"/>
        <w:ind w:firstLine="640"/>
        <w:jc w:val="both"/>
        <w:rPr>
          <w:rFonts w:hint="default" w:ascii="仿宋_GB2312" w:eastAsia="仿宋_GB2312" w:cs="仿宋_GB2312"/>
          <w:kern w:val="0"/>
          <w:sz w:val="32"/>
          <w:szCs w:val="32"/>
          <w:lang w:val="en-US" w:eastAsia="zh-CN"/>
        </w:rPr>
      </w:pPr>
      <w:r>
        <w:rPr>
          <w:rFonts w:hint="default" w:ascii="仿宋_GB2312" w:eastAsia="仿宋_GB2312" w:cs="仿宋_GB2312"/>
          <w:kern w:val="0"/>
          <w:sz w:val="32"/>
          <w:szCs w:val="32"/>
          <w:lang w:val="en-US" w:eastAsia="zh-CN"/>
        </w:rPr>
        <w:t>九、基本支出：指为保障机构正常运转、完成日常工作任务而发生的人员支出和公用支出。</w:t>
      </w:r>
    </w:p>
    <w:p>
      <w:pPr>
        <w:numPr>
          <w:ilvl w:val="0"/>
          <w:numId w:val="0"/>
        </w:numPr>
        <w:autoSpaceDE w:val="0"/>
        <w:autoSpaceDN w:val="0"/>
        <w:adjustRightInd w:val="0"/>
        <w:spacing w:line="560" w:lineRule="exact"/>
        <w:ind w:firstLine="640"/>
        <w:jc w:val="both"/>
        <w:rPr>
          <w:rFonts w:hint="default" w:ascii="仿宋_GB2312" w:eastAsia="仿宋_GB2312" w:cs="仿宋_GB2312"/>
          <w:kern w:val="0"/>
          <w:sz w:val="32"/>
          <w:szCs w:val="32"/>
          <w:lang w:val="en-US" w:eastAsia="zh-CN"/>
        </w:rPr>
      </w:pPr>
      <w:r>
        <w:rPr>
          <w:rFonts w:hint="default" w:ascii="仿宋_GB2312" w:eastAsia="仿宋_GB2312" w:cs="仿宋_GB2312"/>
          <w:kern w:val="0"/>
          <w:sz w:val="32"/>
          <w:szCs w:val="32"/>
          <w:lang w:val="en-US" w:eastAsia="zh-CN"/>
        </w:rPr>
        <w:t xml:space="preserve">十、项目支出：指在基本支出之外为完成特定行政任务和事业发展目标所发生的支出。 </w:t>
      </w:r>
    </w:p>
    <w:p>
      <w:pPr>
        <w:numPr>
          <w:ilvl w:val="0"/>
          <w:numId w:val="0"/>
        </w:numPr>
        <w:autoSpaceDE w:val="0"/>
        <w:autoSpaceDN w:val="0"/>
        <w:adjustRightInd w:val="0"/>
        <w:spacing w:line="560" w:lineRule="exact"/>
        <w:ind w:firstLine="640"/>
        <w:jc w:val="both"/>
        <w:rPr>
          <w:rFonts w:hint="default" w:ascii="仿宋_GB2312" w:eastAsia="仿宋_GB2312" w:cs="仿宋_GB2312"/>
          <w:kern w:val="0"/>
          <w:sz w:val="32"/>
          <w:szCs w:val="32"/>
          <w:lang w:val="en-US" w:eastAsia="zh-CN"/>
        </w:rPr>
      </w:pPr>
      <w:r>
        <w:rPr>
          <w:rFonts w:hint="default" w:ascii="仿宋_GB2312" w:eastAsia="仿宋_GB2312" w:cs="仿宋_GB2312"/>
          <w:kern w:val="0"/>
          <w:sz w:val="32"/>
          <w:szCs w:val="32"/>
          <w:lang w:val="en-US" w:eastAsia="zh-CN"/>
        </w:rPr>
        <w:t>十一、经营支出：指事业单位在专业业务活动及其辅助活动之外开展非独立核算经营活动发生的支出。</w:t>
      </w:r>
    </w:p>
    <w:p>
      <w:pPr>
        <w:numPr>
          <w:ilvl w:val="0"/>
          <w:numId w:val="0"/>
        </w:numPr>
        <w:autoSpaceDE w:val="0"/>
        <w:autoSpaceDN w:val="0"/>
        <w:adjustRightInd w:val="0"/>
        <w:spacing w:line="560" w:lineRule="exact"/>
        <w:ind w:firstLine="640"/>
        <w:jc w:val="both"/>
        <w:rPr>
          <w:rFonts w:hint="default" w:ascii="仿宋_GB2312" w:eastAsia="仿宋_GB2312" w:cs="仿宋_GB2312"/>
          <w:kern w:val="0"/>
          <w:sz w:val="32"/>
          <w:szCs w:val="32"/>
          <w:lang w:val="en-US" w:eastAsia="zh-CN"/>
        </w:rPr>
      </w:pPr>
      <w:r>
        <w:rPr>
          <w:rFonts w:hint="default" w:ascii="仿宋_GB2312" w:eastAsia="仿宋_GB2312" w:cs="仿宋_GB2312"/>
          <w:kern w:val="0"/>
          <w:sz w:val="32"/>
          <w:szCs w:val="32"/>
          <w:lang w:val="en-US" w:eastAsia="zh-CN"/>
        </w:rPr>
        <w:t>十二、“三公”经费：纳入自治区财政预决算管理的“三公” 经费，是指自治区本级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numPr>
          <w:ilvl w:val="0"/>
          <w:numId w:val="0"/>
        </w:numPr>
        <w:autoSpaceDE w:val="0"/>
        <w:autoSpaceDN w:val="0"/>
        <w:adjustRightInd w:val="0"/>
        <w:spacing w:line="560" w:lineRule="exact"/>
        <w:ind w:firstLine="640"/>
        <w:jc w:val="both"/>
        <w:rPr>
          <w:rFonts w:hint="default" w:ascii="仿宋_GB2312" w:eastAsia="仿宋_GB2312" w:cs="仿宋_GB2312"/>
          <w:kern w:val="0"/>
          <w:sz w:val="32"/>
          <w:szCs w:val="32"/>
          <w:lang w:val="en-US" w:eastAsia="zh-CN"/>
        </w:rPr>
      </w:pPr>
      <w:r>
        <w:rPr>
          <w:rFonts w:hint="default" w:ascii="仿宋_GB2312" w:eastAsia="仿宋_GB2312" w:cs="仿宋_GB2312"/>
          <w:kern w:val="0"/>
          <w:sz w:val="32"/>
          <w:szCs w:val="32"/>
          <w:lang w:val="en-US" w:eastAsia="zh-CN"/>
        </w:rPr>
        <w:t>十三、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w:t>
      </w:r>
      <w:bookmarkStart w:id="0" w:name="_GoBack"/>
      <w:bookmarkEnd w:id="0"/>
      <w:r>
        <w:rPr>
          <w:rFonts w:hint="default" w:ascii="仿宋_GB2312" w:eastAsia="仿宋_GB2312" w:cs="仿宋_GB2312"/>
          <w:kern w:val="0"/>
          <w:sz w:val="32"/>
          <w:szCs w:val="32"/>
          <w:lang w:val="en-US" w:eastAsia="zh-CN"/>
        </w:rPr>
        <w:t>公务用车运行维护费以及其他费用。</w:t>
      </w:r>
    </w:p>
    <w:p>
      <w:pPr>
        <w:numPr>
          <w:ilvl w:val="0"/>
          <w:numId w:val="0"/>
        </w:numPr>
        <w:autoSpaceDE w:val="0"/>
        <w:autoSpaceDN w:val="0"/>
        <w:adjustRightInd w:val="0"/>
        <w:spacing w:line="560" w:lineRule="exact"/>
        <w:ind w:firstLine="640"/>
        <w:jc w:val="both"/>
        <w:rPr>
          <w:rFonts w:hint="default" w:ascii="仿宋_GB2312" w:eastAsia="仿宋_GB2312" w:cs="仿宋_GB2312"/>
          <w:kern w:val="0"/>
          <w:sz w:val="32"/>
          <w:szCs w:val="32"/>
          <w:lang w:val="en-US" w:eastAsia="zh-CN"/>
        </w:rPr>
      </w:pPr>
    </w:p>
    <w:p>
      <w:pPr>
        <w:numPr>
          <w:ilvl w:val="0"/>
          <w:numId w:val="0"/>
        </w:numPr>
        <w:autoSpaceDE w:val="0"/>
        <w:autoSpaceDN w:val="0"/>
        <w:adjustRightInd w:val="0"/>
        <w:spacing w:line="560" w:lineRule="exact"/>
        <w:ind w:firstLine="640"/>
        <w:jc w:val="both"/>
        <w:rPr>
          <w:rFonts w:hint="default" w:ascii="仿宋_GB2312" w:eastAsia="仿宋_GB2312" w:cs="仿宋_GB2312"/>
          <w:kern w:val="0"/>
          <w:sz w:val="32"/>
          <w:szCs w:val="32"/>
          <w:lang w:val="en-US" w:eastAsia="zh-CN"/>
        </w:rPr>
      </w:pPr>
    </w:p>
    <w:p>
      <w:pPr>
        <w:numPr>
          <w:ilvl w:val="0"/>
          <w:numId w:val="0"/>
        </w:numPr>
        <w:autoSpaceDE w:val="0"/>
        <w:autoSpaceDN w:val="0"/>
        <w:adjustRightInd w:val="0"/>
        <w:spacing w:line="560" w:lineRule="exact"/>
        <w:ind w:firstLine="640"/>
        <w:jc w:val="both"/>
        <w:rPr>
          <w:rFonts w:hint="default" w:ascii="仿宋_GB2312" w:eastAsia="仿宋_GB2312" w:cs="仿宋_GB2312"/>
          <w:kern w:val="0"/>
          <w:sz w:val="32"/>
          <w:szCs w:val="32"/>
          <w:lang w:val="en-US" w:eastAsia="zh-CN"/>
        </w:rPr>
      </w:pPr>
    </w:p>
    <w:p>
      <w:pPr>
        <w:numPr>
          <w:ilvl w:val="0"/>
          <w:numId w:val="0"/>
        </w:numPr>
        <w:autoSpaceDE w:val="0"/>
        <w:autoSpaceDN w:val="0"/>
        <w:adjustRightInd w:val="0"/>
        <w:spacing w:line="560" w:lineRule="exact"/>
        <w:ind w:firstLine="640"/>
        <w:jc w:val="both"/>
        <w:rPr>
          <w:rFonts w:hint="eastAsia" w:ascii="仿宋_GB2312" w:eastAsia="仿宋_GB2312" w:cs="仿宋_GB2312"/>
          <w:kern w:val="0"/>
          <w:sz w:val="32"/>
          <w:szCs w:val="32"/>
          <w:lang w:val="en-US" w:eastAsia="zh-CN"/>
        </w:rPr>
      </w:pPr>
      <w:r>
        <w:rPr>
          <w:rFonts w:hint="eastAsia" w:ascii="仿宋_GB2312" w:eastAsia="仿宋_GB2312" w:cs="仿宋_GB2312"/>
          <w:kern w:val="0"/>
          <w:sz w:val="32"/>
          <w:szCs w:val="32"/>
          <w:lang w:val="en-US" w:eastAsia="zh-CN"/>
        </w:rPr>
        <w:t xml:space="preserve">                               广西工艺美术学校</w:t>
      </w:r>
    </w:p>
    <w:p>
      <w:pPr>
        <w:numPr>
          <w:ilvl w:val="0"/>
          <w:numId w:val="0"/>
        </w:numPr>
        <w:autoSpaceDE w:val="0"/>
        <w:autoSpaceDN w:val="0"/>
        <w:adjustRightInd w:val="0"/>
        <w:spacing w:line="560" w:lineRule="exact"/>
        <w:ind w:firstLine="640"/>
        <w:jc w:val="both"/>
        <w:rPr>
          <w:rFonts w:hint="default" w:ascii="仿宋_GB2312" w:eastAsia="仿宋_GB2312" w:cs="仿宋_GB2312"/>
          <w:kern w:val="0"/>
          <w:sz w:val="32"/>
          <w:szCs w:val="32"/>
          <w:lang w:val="en-US" w:eastAsia="zh-CN"/>
        </w:rPr>
      </w:pPr>
      <w:r>
        <w:rPr>
          <w:rFonts w:hint="eastAsia" w:ascii="仿宋_GB2312" w:eastAsia="仿宋_GB2312" w:cs="仿宋_GB2312"/>
          <w:kern w:val="0"/>
          <w:sz w:val="32"/>
          <w:szCs w:val="32"/>
          <w:lang w:val="en-US" w:eastAsia="zh-CN"/>
        </w:rPr>
        <w:t xml:space="preserve">                                2023年9月13日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Times New Roman"/>
    <w:panose1 w:val="00000000000000000000"/>
    <w:charset w:val="00"/>
    <w:family w:val="auto"/>
    <w:pitch w:val="default"/>
    <w:sig w:usb0="00000000" w:usb1="00000000" w:usb2="00000000" w:usb3="00000000" w:csb0="00000000" w:csb1="00000000"/>
  </w:font>
  <w:font w:name="ArialUnicodeMS">
    <w:altName w:val="ksdb"/>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ksdb">
    <w:panose1 w:val="02000500000000000000"/>
    <w:charset w:val="00"/>
    <w:family w:val="auto"/>
    <w:pitch w:val="default"/>
    <w:sig w:usb0="00000001"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038D64"/>
    <w:multiLevelType w:val="singleLevel"/>
    <w:tmpl w:val="D0038D6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yZmQ0MTE0N2U3YTI3NDVmNjI4Mzk4NzQzOWFlMjkifQ=="/>
  </w:docVars>
  <w:rsids>
    <w:rsidRoot w:val="001B2899"/>
    <w:rsid w:val="001B2899"/>
    <w:rsid w:val="005C1421"/>
    <w:rsid w:val="009E6E9D"/>
    <w:rsid w:val="00A84C1A"/>
    <w:rsid w:val="00BE75B9"/>
    <w:rsid w:val="00CC719D"/>
    <w:rsid w:val="00DD4932"/>
    <w:rsid w:val="00E4746A"/>
    <w:rsid w:val="1C2E24DE"/>
    <w:rsid w:val="6561387A"/>
    <w:rsid w:val="69B064C1"/>
    <w:rsid w:val="727636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 w:type="paragraph" w:customStyle="1" w:styleId="5">
    <w:name w:val="Normal"/>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5194</Words>
  <Characters>5726</Characters>
  <Lines>14</Lines>
  <Paragraphs>4</Paragraphs>
  <TotalTime>39</TotalTime>
  <ScaleCrop>false</ScaleCrop>
  <LinksUpToDate>false</LinksUpToDate>
  <CharactersWithSpaces>5800</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2023-09-11T07:22:00Z</dcterms:created>
  <dc:creator>DSFHJ</dc:creator>
  <cp:lastModifiedBy>宇明</cp:lastModifiedBy>
  <dcterms:modified xsi:type="dcterms:W3CDTF">2023-09-13T01:28:01Z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C38B60A9065243678D709BBE60A93DA3_12</vt:lpwstr>
  </property>
</Properties>
</file>